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3E65" w14:textId="105BC561" w:rsidR="0022263E" w:rsidRPr="00AB5C5F" w:rsidRDefault="001A1066" w:rsidP="00E939C6">
      <w:pPr>
        <w:pStyle w:val="Pagedecouverture"/>
        <w:rPr>
          <w:noProof/>
        </w:rPr>
      </w:pPr>
      <w:r>
        <w:rPr>
          <w:noProof/>
        </w:rPr>
        <w:drawing>
          <wp:inline distT="0" distB="0" distL="0" distR="0" wp14:anchorId="3EDC2783" wp14:editId="2B8109A5">
            <wp:extent cx="5781675" cy="5410200"/>
            <wp:effectExtent l="0" t="0" r="0" b="0"/>
            <wp:docPr id="1" name="Obraz 1" descr="AE4B5775-82EB-47A9-8C7E-88C3DFE4A5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4B5775-82EB-47A9-8C7E-88C3DFE4A5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1675" cy="5410200"/>
                    </a:xfrm>
                    <a:prstGeom prst="rect">
                      <a:avLst/>
                    </a:prstGeom>
                    <a:noFill/>
                    <a:ln>
                      <a:noFill/>
                    </a:ln>
                  </pic:spPr>
                </pic:pic>
              </a:graphicData>
            </a:graphic>
          </wp:inline>
        </w:drawing>
      </w:r>
    </w:p>
    <w:p w14:paraId="27BA7160" w14:textId="77777777" w:rsidR="00970D66" w:rsidRPr="00AB5C5F" w:rsidRDefault="00970D66">
      <w:pPr>
        <w:rPr>
          <w:noProof/>
        </w:rPr>
        <w:sectPr w:rsidR="00970D66" w:rsidRPr="00AB5C5F" w:rsidSect="00E939C6">
          <w:footerReference w:type="default" r:id="rId9"/>
          <w:pgSz w:w="11907" w:h="16839"/>
          <w:pgMar w:top="1134" w:right="1417" w:bottom="1134" w:left="1417" w:header="709" w:footer="709" w:gutter="0"/>
          <w:pgNumType w:start="0"/>
          <w:cols w:space="720"/>
          <w:docGrid w:linePitch="326"/>
        </w:sectPr>
      </w:pPr>
    </w:p>
    <w:p w14:paraId="369C2AB2" w14:textId="77777777" w:rsidR="0056074C" w:rsidRPr="00AB5C5F" w:rsidRDefault="0056074C" w:rsidP="0056074C">
      <w:pPr>
        <w:pStyle w:val="Exposdesmotifstitre"/>
        <w:rPr>
          <w:noProof/>
          <w:u w:val="none"/>
        </w:rPr>
      </w:pPr>
      <w:r w:rsidRPr="00AB5C5F">
        <w:rPr>
          <w:noProof/>
          <w:u w:val="none"/>
        </w:rPr>
        <w:lastRenderedPageBreak/>
        <w:t>UZASADNIENIE</w:t>
      </w:r>
    </w:p>
    <w:p w14:paraId="201EB8B2" w14:textId="77777777" w:rsidR="0056074C" w:rsidRPr="00AB5C5F" w:rsidRDefault="0056074C" w:rsidP="0056074C">
      <w:pPr>
        <w:pStyle w:val="ManualHeading1"/>
        <w:rPr>
          <w:noProof/>
        </w:rPr>
      </w:pPr>
      <w:r w:rsidRPr="00AB5C5F">
        <w:rPr>
          <w:noProof/>
        </w:rPr>
        <w:t>1.</w:t>
      </w:r>
      <w:r w:rsidRPr="00AB5C5F">
        <w:rPr>
          <w:noProof/>
        </w:rPr>
        <w:tab/>
        <w:t>KONTEKST WNIOSKU</w:t>
      </w:r>
    </w:p>
    <w:p w14:paraId="55A049D2" w14:textId="139BC020" w:rsidR="0056074C" w:rsidRPr="00AB5C5F" w:rsidRDefault="0056074C" w:rsidP="0056074C">
      <w:pPr>
        <w:pStyle w:val="ManualHeading2"/>
        <w:rPr>
          <w:noProof/>
        </w:rPr>
      </w:pPr>
      <w:r w:rsidRPr="00AB5C5F">
        <w:rPr>
          <w:noProof/>
        </w:rPr>
        <w:t>•</w:t>
      </w:r>
      <w:r w:rsidRPr="00AB5C5F">
        <w:rPr>
          <w:noProof/>
        </w:rPr>
        <w:tab/>
        <w:t>Przyczyny</w:t>
      </w:r>
      <w:r w:rsidR="00AB5C5F" w:rsidRPr="00AB5C5F">
        <w:rPr>
          <w:noProof/>
        </w:rPr>
        <w:t xml:space="preserve"> i</w:t>
      </w:r>
      <w:r w:rsidR="00AB5C5F">
        <w:rPr>
          <w:noProof/>
        </w:rPr>
        <w:t> </w:t>
      </w:r>
      <w:r w:rsidR="00AB5C5F" w:rsidRPr="00AB5C5F">
        <w:rPr>
          <w:noProof/>
        </w:rPr>
        <w:t>cel</w:t>
      </w:r>
      <w:r w:rsidRPr="00AB5C5F">
        <w:rPr>
          <w:noProof/>
        </w:rPr>
        <w:t>e wniosku</w:t>
      </w:r>
    </w:p>
    <w:p w14:paraId="013CF03C" w14:textId="52CDE2DB" w:rsidR="0056074C" w:rsidRPr="00AB5C5F" w:rsidRDefault="0056074C" w:rsidP="0056074C">
      <w:pPr>
        <w:rPr>
          <w:noProof/>
        </w:rPr>
      </w:pPr>
      <w:r w:rsidRPr="00AB5C5F">
        <w:rPr>
          <w:b/>
          <w:noProof/>
        </w:rPr>
        <w:t>Określenie problemu</w:t>
      </w:r>
      <w:r w:rsidR="00AB5C5F" w:rsidRPr="00AB5C5F">
        <w:rPr>
          <w:b/>
          <w:noProof/>
        </w:rPr>
        <w:t xml:space="preserve"> i</w:t>
      </w:r>
      <w:r w:rsidR="00AB5C5F">
        <w:rPr>
          <w:b/>
          <w:noProof/>
        </w:rPr>
        <w:t> </w:t>
      </w:r>
      <w:r w:rsidR="00AB5C5F" w:rsidRPr="00AB5C5F">
        <w:rPr>
          <w:b/>
          <w:noProof/>
        </w:rPr>
        <w:t>cel</w:t>
      </w:r>
      <w:r w:rsidRPr="00AB5C5F">
        <w:rPr>
          <w:b/>
          <w:noProof/>
        </w:rPr>
        <w:t>e</w:t>
      </w:r>
    </w:p>
    <w:p w14:paraId="19D8D357" w14:textId="4D297B11" w:rsidR="00573EC4" w:rsidRPr="00AB5C5F" w:rsidRDefault="00573EC4" w:rsidP="0056074C">
      <w:pPr>
        <w:rPr>
          <w:noProof/>
        </w:rPr>
      </w:pPr>
      <w:r w:rsidRPr="00AB5C5F">
        <w:rPr>
          <w:noProof/>
          <w:szCs w:val="24"/>
          <w:shd w:val="clear" w:color="auto" w:fill="FFFFFF"/>
        </w:rPr>
        <w:t>W ramach Europejskiego Zielonego Ładu zapoczątkowano nową unijną strategię na rzecz wzrostu, której celem jest przekształcenie UE</w:t>
      </w:r>
      <w:r w:rsidR="00AB5C5F" w:rsidRPr="00AB5C5F">
        <w:rPr>
          <w:noProof/>
          <w:szCs w:val="24"/>
          <w:shd w:val="clear" w:color="auto" w:fill="FFFFFF"/>
        </w:rPr>
        <w:t xml:space="preserve"> w</w:t>
      </w:r>
      <w:r w:rsidR="00AB5C5F">
        <w:rPr>
          <w:noProof/>
          <w:szCs w:val="24"/>
          <w:shd w:val="clear" w:color="auto" w:fill="FFFFFF"/>
        </w:rPr>
        <w:t> </w:t>
      </w:r>
      <w:r w:rsidR="00AB5C5F" w:rsidRPr="00AB5C5F">
        <w:rPr>
          <w:noProof/>
          <w:szCs w:val="24"/>
          <w:shd w:val="clear" w:color="auto" w:fill="FFFFFF"/>
        </w:rPr>
        <w:t>spr</w:t>
      </w:r>
      <w:r w:rsidRPr="00AB5C5F">
        <w:rPr>
          <w:noProof/>
          <w:szCs w:val="24"/>
          <w:shd w:val="clear" w:color="auto" w:fill="FFFFFF"/>
        </w:rPr>
        <w:t>awiedliwe</w:t>
      </w:r>
      <w:r w:rsidR="00AB5C5F" w:rsidRPr="00AB5C5F">
        <w:rPr>
          <w:noProof/>
          <w:szCs w:val="24"/>
          <w:shd w:val="clear" w:color="auto" w:fill="FFFFFF"/>
        </w:rPr>
        <w:t xml:space="preserve"> i</w:t>
      </w:r>
      <w:r w:rsidR="00AB5C5F">
        <w:rPr>
          <w:noProof/>
          <w:szCs w:val="24"/>
          <w:shd w:val="clear" w:color="auto" w:fill="FFFFFF"/>
        </w:rPr>
        <w:t> </w:t>
      </w:r>
      <w:r w:rsidR="00AB5C5F" w:rsidRPr="00AB5C5F">
        <w:rPr>
          <w:noProof/>
          <w:szCs w:val="24"/>
          <w:shd w:val="clear" w:color="auto" w:fill="FFFFFF"/>
        </w:rPr>
        <w:t>pro</w:t>
      </w:r>
      <w:r w:rsidRPr="00AB5C5F">
        <w:rPr>
          <w:noProof/>
          <w:szCs w:val="24"/>
          <w:shd w:val="clear" w:color="auto" w:fill="FFFFFF"/>
        </w:rPr>
        <w:t>sperujące społeczeństwo żyjące</w:t>
      </w:r>
      <w:r w:rsidR="00AB5C5F" w:rsidRPr="00AB5C5F">
        <w:rPr>
          <w:noProof/>
          <w:szCs w:val="24"/>
          <w:shd w:val="clear" w:color="auto" w:fill="FFFFFF"/>
        </w:rPr>
        <w:t xml:space="preserve"> w</w:t>
      </w:r>
      <w:r w:rsidR="00AB5C5F">
        <w:rPr>
          <w:noProof/>
          <w:szCs w:val="24"/>
          <w:shd w:val="clear" w:color="auto" w:fill="FFFFFF"/>
        </w:rPr>
        <w:t> </w:t>
      </w:r>
      <w:r w:rsidR="00AB5C5F" w:rsidRPr="00AB5C5F">
        <w:rPr>
          <w:noProof/>
          <w:szCs w:val="24"/>
          <w:shd w:val="clear" w:color="auto" w:fill="FFFFFF"/>
        </w:rPr>
        <w:t>now</w:t>
      </w:r>
      <w:r w:rsidRPr="00AB5C5F">
        <w:rPr>
          <w:noProof/>
          <w:szCs w:val="24"/>
          <w:shd w:val="clear" w:color="auto" w:fill="FFFFFF"/>
        </w:rPr>
        <w:t>oczesnej, zasobooszczędnej</w:t>
      </w:r>
      <w:r w:rsidR="00AB5C5F" w:rsidRPr="00AB5C5F">
        <w:rPr>
          <w:noProof/>
          <w:szCs w:val="24"/>
          <w:shd w:val="clear" w:color="auto" w:fill="FFFFFF"/>
        </w:rPr>
        <w:t xml:space="preserve"> i</w:t>
      </w:r>
      <w:r w:rsidR="00AB5C5F">
        <w:rPr>
          <w:noProof/>
          <w:szCs w:val="24"/>
          <w:shd w:val="clear" w:color="auto" w:fill="FFFFFF"/>
        </w:rPr>
        <w:t> </w:t>
      </w:r>
      <w:r w:rsidR="00AB5C5F" w:rsidRPr="00AB5C5F">
        <w:rPr>
          <w:noProof/>
          <w:szCs w:val="24"/>
          <w:shd w:val="clear" w:color="auto" w:fill="FFFFFF"/>
        </w:rPr>
        <w:t>kon</w:t>
      </w:r>
      <w:r w:rsidRPr="00AB5C5F">
        <w:rPr>
          <w:noProof/>
          <w:szCs w:val="24"/>
          <w:shd w:val="clear" w:color="auto" w:fill="FFFFFF"/>
        </w:rPr>
        <w:t>kurencyjnej gospodarce</w:t>
      </w:r>
      <w:r w:rsidR="00AB5C5F" w:rsidRPr="00AB5C5F">
        <w:rPr>
          <w:noProof/>
          <w:szCs w:val="24"/>
          <w:shd w:val="clear" w:color="auto" w:fill="FFFFFF"/>
        </w:rPr>
        <w:t>. W</w:t>
      </w:r>
      <w:r w:rsidR="00AB5C5F">
        <w:rPr>
          <w:noProof/>
          <w:szCs w:val="24"/>
          <w:shd w:val="clear" w:color="auto" w:fill="FFFFFF"/>
        </w:rPr>
        <w:t> </w:t>
      </w:r>
      <w:r w:rsidR="00AB5C5F" w:rsidRPr="00AB5C5F">
        <w:rPr>
          <w:noProof/>
          <w:szCs w:val="24"/>
          <w:shd w:val="clear" w:color="auto" w:fill="FFFFFF"/>
        </w:rPr>
        <w:t>str</w:t>
      </w:r>
      <w:r w:rsidRPr="00AB5C5F">
        <w:rPr>
          <w:noProof/>
          <w:szCs w:val="24"/>
          <w:shd w:val="clear" w:color="auto" w:fill="FFFFFF"/>
        </w:rPr>
        <w:t>ategii tej potwierdzono, że ambicją Komisji jest zwiększenie celów klimatycznych oraz to, by do</w:t>
      </w:r>
      <w:r w:rsidR="00AB5C5F" w:rsidRPr="00AB5C5F">
        <w:rPr>
          <w:noProof/>
          <w:szCs w:val="24"/>
          <w:shd w:val="clear" w:color="auto" w:fill="FFFFFF"/>
        </w:rPr>
        <w:t> </w:t>
      </w:r>
      <w:r w:rsidRPr="00AB5C5F">
        <w:rPr>
          <w:noProof/>
          <w:szCs w:val="24"/>
          <w:shd w:val="clear" w:color="auto" w:fill="FFFFFF"/>
        </w:rPr>
        <w:t>2050</w:t>
      </w:r>
      <w:r w:rsidR="00AB5C5F" w:rsidRPr="00AB5C5F">
        <w:rPr>
          <w:noProof/>
          <w:szCs w:val="24"/>
          <w:shd w:val="clear" w:color="auto" w:fill="FFFFFF"/>
        </w:rPr>
        <w:t> </w:t>
      </w:r>
      <w:r w:rsidRPr="00AB5C5F">
        <w:rPr>
          <w:noProof/>
          <w:szCs w:val="24"/>
          <w:shd w:val="clear" w:color="auto" w:fill="FFFFFF"/>
        </w:rPr>
        <w:t>r. Europa stała się pierwszym kontynentem neutralnym dla klimatu.</w:t>
      </w:r>
      <w:r w:rsidR="00AB5C5F" w:rsidRPr="00AB5C5F">
        <w:rPr>
          <w:noProof/>
          <w:szCs w:val="24"/>
          <w:shd w:val="clear" w:color="auto" w:fill="FFFFFF"/>
        </w:rPr>
        <w:t xml:space="preserve"> </w:t>
      </w:r>
      <w:r w:rsidRPr="00AB5C5F">
        <w:rPr>
          <w:noProof/>
          <w:szCs w:val="24"/>
          <w:shd w:val="clear" w:color="auto" w:fill="FFFFFF"/>
        </w:rPr>
        <w:t>Jej celem jest również ochrona zdrowia</w:t>
      </w:r>
      <w:r w:rsidR="00AB5C5F" w:rsidRPr="00AB5C5F">
        <w:rPr>
          <w:noProof/>
          <w:szCs w:val="24"/>
          <w:shd w:val="clear" w:color="auto" w:fill="FFFFFF"/>
        </w:rPr>
        <w:t xml:space="preserve"> i</w:t>
      </w:r>
      <w:r w:rsidR="00AB5C5F">
        <w:rPr>
          <w:noProof/>
          <w:szCs w:val="24"/>
          <w:shd w:val="clear" w:color="auto" w:fill="FFFFFF"/>
        </w:rPr>
        <w:t> </w:t>
      </w:r>
      <w:r w:rsidR="00AB5C5F" w:rsidRPr="00AB5C5F">
        <w:rPr>
          <w:noProof/>
          <w:szCs w:val="24"/>
          <w:shd w:val="clear" w:color="auto" w:fill="FFFFFF"/>
        </w:rPr>
        <w:t>dob</w:t>
      </w:r>
      <w:r w:rsidRPr="00AB5C5F">
        <w:rPr>
          <w:noProof/>
          <w:szCs w:val="24"/>
          <w:shd w:val="clear" w:color="auto" w:fill="FFFFFF"/>
        </w:rPr>
        <w:t>rostanu obywateli przed zagrożeniami</w:t>
      </w:r>
      <w:r w:rsidR="00AB5C5F" w:rsidRPr="00AB5C5F">
        <w:rPr>
          <w:noProof/>
          <w:szCs w:val="24"/>
          <w:shd w:val="clear" w:color="auto" w:fill="FFFFFF"/>
        </w:rPr>
        <w:t xml:space="preserve"> i</w:t>
      </w:r>
      <w:r w:rsidR="00AB5C5F">
        <w:rPr>
          <w:noProof/>
          <w:szCs w:val="24"/>
          <w:shd w:val="clear" w:color="auto" w:fill="FFFFFF"/>
        </w:rPr>
        <w:t> </w:t>
      </w:r>
      <w:r w:rsidR="00AB5C5F" w:rsidRPr="00AB5C5F">
        <w:rPr>
          <w:noProof/>
          <w:szCs w:val="24"/>
          <w:shd w:val="clear" w:color="auto" w:fill="FFFFFF"/>
        </w:rPr>
        <w:t>neg</w:t>
      </w:r>
      <w:r w:rsidRPr="00AB5C5F">
        <w:rPr>
          <w:noProof/>
          <w:szCs w:val="24"/>
          <w:shd w:val="clear" w:color="auto" w:fill="FFFFFF"/>
        </w:rPr>
        <w:t>atywnymi skutk</w:t>
      </w:r>
      <w:r w:rsidR="006E25D8" w:rsidRPr="00AB5C5F">
        <w:rPr>
          <w:noProof/>
          <w:szCs w:val="24"/>
          <w:shd w:val="clear" w:color="auto" w:fill="FFFFFF"/>
        </w:rPr>
        <w:t>ami związanymi ze środowiskiem</w:t>
      </w:r>
      <w:r w:rsidR="00AB5C5F" w:rsidRPr="00AB5C5F">
        <w:rPr>
          <w:noProof/>
          <w:szCs w:val="24"/>
          <w:shd w:val="clear" w:color="auto" w:fill="FFFFFF"/>
        </w:rPr>
        <w:t xml:space="preserve">. </w:t>
      </w:r>
      <w:r w:rsidR="00AB5C5F" w:rsidRPr="00AB5C5F">
        <w:rPr>
          <w:noProof/>
        </w:rPr>
        <w:t>W</w:t>
      </w:r>
      <w:r w:rsidR="00AB5C5F">
        <w:rPr>
          <w:noProof/>
          <w:szCs w:val="24"/>
          <w:shd w:val="clear" w:color="auto" w:fill="FFFFFF"/>
        </w:rPr>
        <w:t> </w:t>
      </w:r>
      <w:r w:rsidR="00AB5C5F" w:rsidRPr="00AB5C5F">
        <w:rPr>
          <w:noProof/>
        </w:rPr>
        <w:t>odp</w:t>
      </w:r>
      <w:r w:rsidRPr="00AB5C5F">
        <w:rPr>
          <w:noProof/>
        </w:rPr>
        <w:t>owiedzi na pilną potrzebę podjęcia działań</w:t>
      </w:r>
      <w:r w:rsidR="00AB5C5F" w:rsidRPr="00AB5C5F">
        <w:rPr>
          <w:noProof/>
        </w:rPr>
        <w:t xml:space="preserve"> w</w:t>
      </w:r>
      <w:r w:rsidR="00AB5C5F">
        <w:rPr>
          <w:noProof/>
        </w:rPr>
        <w:t> </w:t>
      </w:r>
      <w:r w:rsidR="00AB5C5F" w:rsidRPr="00AB5C5F">
        <w:rPr>
          <w:noProof/>
        </w:rPr>
        <w:t>dzi</w:t>
      </w:r>
      <w:r w:rsidRPr="00AB5C5F">
        <w:rPr>
          <w:noProof/>
        </w:rPr>
        <w:t>edzinie klimatu UE przyjęła bardziej ambitne cele klimatyczne</w:t>
      </w:r>
      <w:r w:rsidR="00AB5C5F" w:rsidRPr="00AB5C5F">
        <w:rPr>
          <w:noProof/>
        </w:rPr>
        <w:t xml:space="preserve"> w</w:t>
      </w:r>
      <w:r w:rsidR="00AB5C5F">
        <w:rPr>
          <w:noProof/>
        </w:rPr>
        <w:t> </w:t>
      </w:r>
      <w:r w:rsidR="00AB5C5F" w:rsidRPr="00AB5C5F">
        <w:rPr>
          <w:noProof/>
        </w:rPr>
        <w:t>dro</w:t>
      </w:r>
      <w:r w:rsidRPr="00AB5C5F">
        <w:rPr>
          <w:noProof/>
        </w:rPr>
        <w:t>dze rozporządzenia (UE) 2021/1119 (Europejskie prawo</w:t>
      </w:r>
      <w:r w:rsidR="00AB5C5F" w:rsidRPr="00AB5C5F">
        <w:rPr>
          <w:noProof/>
        </w:rPr>
        <w:t xml:space="preserve"> o</w:t>
      </w:r>
      <w:r w:rsidR="00AB5C5F">
        <w:rPr>
          <w:noProof/>
        </w:rPr>
        <w:t> </w:t>
      </w:r>
      <w:r w:rsidR="00AB5C5F" w:rsidRPr="00AB5C5F">
        <w:rPr>
          <w:noProof/>
        </w:rPr>
        <w:t>kli</w:t>
      </w:r>
      <w:r w:rsidRPr="00AB5C5F">
        <w:rPr>
          <w:noProof/>
        </w:rPr>
        <w:t>macie)</w:t>
      </w:r>
      <w:r w:rsidRPr="00AB5C5F">
        <w:rPr>
          <w:rStyle w:val="Odwoanieprzypisudolnego"/>
          <w:noProof/>
        </w:rPr>
        <w:footnoteReference w:id="1"/>
      </w:r>
      <w:r w:rsidRPr="00AB5C5F">
        <w:rPr>
          <w:noProof/>
        </w:rPr>
        <w:t>,</w:t>
      </w:r>
      <w:r w:rsidRPr="00AB5C5F">
        <w:rPr>
          <w:i/>
          <w:iCs/>
          <w:noProof/>
        </w:rPr>
        <w:t xml:space="preserve"> </w:t>
      </w:r>
      <w:r w:rsidRPr="00AB5C5F">
        <w:rPr>
          <w:noProof/>
        </w:rPr>
        <w:t>które przyjęto</w:t>
      </w:r>
      <w:r w:rsidR="00AB5C5F" w:rsidRPr="00AB5C5F">
        <w:rPr>
          <w:noProof/>
        </w:rPr>
        <w:t xml:space="preserve"> w</w:t>
      </w:r>
      <w:r w:rsidR="00AB5C5F">
        <w:rPr>
          <w:noProof/>
        </w:rPr>
        <w:t> </w:t>
      </w:r>
      <w:r w:rsidR="00AB5C5F" w:rsidRPr="00AB5C5F">
        <w:rPr>
          <w:noProof/>
        </w:rPr>
        <w:t>2</w:t>
      </w:r>
      <w:r w:rsidRPr="00AB5C5F">
        <w:rPr>
          <w:noProof/>
        </w:rPr>
        <w:t>021</w:t>
      </w:r>
      <w:r w:rsidR="00AB5C5F" w:rsidRPr="00AB5C5F">
        <w:rPr>
          <w:noProof/>
        </w:rPr>
        <w:t> </w:t>
      </w:r>
      <w:r w:rsidRPr="00AB5C5F">
        <w:rPr>
          <w:noProof/>
        </w:rPr>
        <w:t>r</w:t>
      </w:r>
      <w:r w:rsidR="00AB5C5F" w:rsidRPr="00AB5C5F">
        <w:rPr>
          <w:i/>
          <w:iCs/>
          <w:noProof/>
        </w:rPr>
        <w:t xml:space="preserve">. </w:t>
      </w:r>
      <w:r w:rsidR="00AB5C5F" w:rsidRPr="00AB5C5F">
        <w:rPr>
          <w:noProof/>
        </w:rPr>
        <w:t>W</w:t>
      </w:r>
      <w:r w:rsidR="00AB5C5F">
        <w:rPr>
          <w:i/>
          <w:iCs/>
          <w:noProof/>
        </w:rPr>
        <w:t> </w:t>
      </w:r>
      <w:r w:rsidR="00AB5C5F" w:rsidRPr="00AB5C5F">
        <w:rPr>
          <w:noProof/>
        </w:rPr>
        <w:t>pra</w:t>
      </w:r>
      <w:r w:rsidRPr="00AB5C5F">
        <w:rPr>
          <w:noProof/>
        </w:rPr>
        <w:t>wie</w:t>
      </w:r>
      <w:r w:rsidR="00AB5C5F" w:rsidRPr="00AB5C5F">
        <w:rPr>
          <w:noProof/>
        </w:rPr>
        <w:t xml:space="preserve"> o</w:t>
      </w:r>
      <w:r w:rsidR="00AB5C5F">
        <w:rPr>
          <w:noProof/>
        </w:rPr>
        <w:t> </w:t>
      </w:r>
      <w:r w:rsidR="00AB5C5F" w:rsidRPr="00AB5C5F">
        <w:rPr>
          <w:noProof/>
        </w:rPr>
        <w:t>kli</w:t>
      </w:r>
      <w:r w:rsidRPr="00AB5C5F">
        <w:rPr>
          <w:noProof/>
        </w:rPr>
        <w:t>macie ustanowiono wiążący cel redukcji emisji gazów cieplarnianych netto do</w:t>
      </w:r>
      <w:r w:rsidR="00AB5C5F" w:rsidRPr="00AB5C5F">
        <w:rPr>
          <w:noProof/>
        </w:rPr>
        <w:t> </w:t>
      </w:r>
      <w:r w:rsidRPr="00AB5C5F">
        <w:rPr>
          <w:noProof/>
        </w:rPr>
        <w:t>2030</w:t>
      </w:r>
      <w:r w:rsidR="00AB5C5F" w:rsidRPr="00AB5C5F">
        <w:rPr>
          <w:noProof/>
        </w:rPr>
        <w:t> </w:t>
      </w:r>
      <w:r w:rsidRPr="00AB5C5F">
        <w:rPr>
          <w:noProof/>
        </w:rPr>
        <w:t>r. o co najmniej 55</w:t>
      </w:r>
      <w:r w:rsidR="00AB5C5F" w:rsidRPr="00AB5C5F">
        <w:rPr>
          <w:noProof/>
        </w:rPr>
        <w:t> </w:t>
      </w:r>
      <w:r w:rsidRPr="00AB5C5F">
        <w:rPr>
          <w:noProof/>
        </w:rPr>
        <w:t>%</w:t>
      </w:r>
      <w:r w:rsidR="00AB5C5F" w:rsidRPr="00AB5C5F">
        <w:rPr>
          <w:noProof/>
        </w:rPr>
        <w:t xml:space="preserve"> w</w:t>
      </w:r>
      <w:r w:rsidR="00AB5C5F">
        <w:rPr>
          <w:noProof/>
        </w:rPr>
        <w:t> </w:t>
      </w:r>
      <w:r w:rsidR="00AB5C5F" w:rsidRPr="00AB5C5F">
        <w:rPr>
          <w:noProof/>
        </w:rPr>
        <w:t>por</w:t>
      </w:r>
      <w:r w:rsidRPr="00AB5C5F">
        <w:rPr>
          <w:noProof/>
        </w:rPr>
        <w:t>ównaniu</w:t>
      </w:r>
      <w:r w:rsidR="00AB5C5F" w:rsidRPr="00AB5C5F">
        <w:rPr>
          <w:noProof/>
        </w:rPr>
        <w:t xml:space="preserve"> z</w:t>
      </w:r>
      <w:r w:rsidR="00AB5C5F">
        <w:rPr>
          <w:noProof/>
        </w:rPr>
        <w:t> </w:t>
      </w:r>
      <w:r w:rsidR="00AB5C5F" w:rsidRPr="00AB5C5F">
        <w:rPr>
          <w:noProof/>
        </w:rPr>
        <w:t>1</w:t>
      </w:r>
      <w:r w:rsidRPr="00AB5C5F">
        <w:rPr>
          <w:noProof/>
        </w:rPr>
        <w:t>990</w:t>
      </w:r>
      <w:r w:rsidR="00AB5C5F" w:rsidRPr="00AB5C5F">
        <w:rPr>
          <w:noProof/>
        </w:rPr>
        <w:t> </w:t>
      </w:r>
      <w:r w:rsidRPr="00AB5C5F">
        <w:rPr>
          <w:noProof/>
        </w:rPr>
        <w:t>r. oraz osiągnięcia neutralności klimatycznej UE najpóźniej do</w:t>
      </w:r>
      <w:r w:rsidR="00AB5C5F" w:rsidRPr="00AB5C5F">
        <w:rPr>
          <w:noProof/>
        </w:rPr>
        <w:t> </w:t>
      </w:r>
      <w:r w:rsidRPr="00AB5C5F">
        <w:rPr>
          <w:noProof/>
        </w:rPr>
        <w:t>2050</w:t>
      </w:r>
      <w:r w:rsidR="00AB5C5F" w:rsidRPr="00AB5C5F">
        <w:rPr>
          <w:noProof/>
        </w:rPr>
        <w:t> </w:t>
      </w:r>
      <w:r w:rsidRPr="00AB5C5F">
        <w:rPr>
          <w:noProof/>
        </w:rPr>
        <w:t>r. UE zwiększyła również swój początkowy ustalony na poziomie krajowym wkład</w:t>
      </w:r>
      <w:r w:rsidR="00AB5C5F" w:rsidRPr="00AB5C5F">
        <w:rPr>
          <w:noProof/>
        </w:rPr>
        <w:t xml:space="preserve"> w</w:t>
      </w:r>
      <w:r w:rsidR="00AB5C5F">
        <w:rPr>
          <w:noProof/>
        </w:rPr>
        <w:t> </w:t>
      </w:r>
      <w:r w:rsidR="00AB5C5F" w:rsidRPr="00AB5C5F">
        <w:rPr>
          <w:noProof/>
        </w:rPr>
        <w:t>ram</w:t>
      </w:r>
      <w:r w:rsidRPr="00AB5C5F">
        <w:rPr>
          <w:noProof/>
        </w:rPr>
        <w:t>ach porozumienia klimatycznego</w:t>
      </w:r>
      <w:r w:rsidR="00AB5C5F" w:rsidRPr="00AB5C5F">
        <w:rPr>
          <w:noProof/>
        </w:rPr>
        <w:t xml:space="preserve"> z</w:t>
      </w:r>
      <w:r w:rsidR="00AB5C5F">
        <w:rPr>
          <w:noProof/>
        </w:rPr>
        <w:t> </w:t>
      </w:r>
      <w:r w:rsidR="00AB5C5F" w:rsidRPr="00AB5C5F">
        <w:rPr>
          <w:noProof/>
        </w:rPr>
        <w:t>Par</w:t>
      </w:r>
      <w:r w:rsidRPr="00AB5C5F">
        <w:rPr>
          <w:noProof/>
        </w:rPr>
        <w:t>yża</w:t>
      </w:r>
      <w:r w:rsidR="00AB5C5F" w:rsidRPr="00AB5C5F">
        <w:rPr>
          <w:noProof/>
        </w:rPr>
        <w:t xml:space="preserve"> z</w:t>
      </w:r>
      <w:r w:rsidR="00AB5C5F">
        <w:rPr>
          <w:noProof/>
        </w:rPr>
        <w:t> </w:t>
      </w:r>
      <w:r w:rsidR="00AB5C5F" w:rsidRPr="00AB5C5F">
        <w:rPr>
          <w:noProof/>
        </w:rPr>
        <w:t>red</w:t>
      </w:r>
      <w:r w:rsidRPr="00AB5C5F">
        <w:rPr>
          <w:noProof/>
        </w:rPr>
        <w:t>ukcji emisji gazów cieplarnianych o co najmniej 40</w:t>
      </w:r>
      <w:r w:rsidR="00AB5C5F" w:rsidRPr="00AB5C5F">
        <w:rPr>
          <w:noProof/>
        </w:rPr>
        <w:t> </w:t>
      </w:r>
      <w:r w:rsidRPr="00AB5C5F">
        <w:rPr>
          <w:noProof/>
        </w:rPr>
        <w:t>% do</w:t>
      </w:r>
      <w:r w:rsidR="00AB5C5F" w:rsidRPr="00AB5C5F">
        <w:rPr>
          <w:noProof/>
        </w:rPr>
        <w:t> </w:t>
      </w:r>
      <w:r w:rsidRPr="00AB5C5F">
        <w:rPr>
          <w:noProof/>
        </w:rPr>
        <w:t>2030</w:t>
      </w:r>
      <w:r w:rsidR="00AB5C5F" w:rsidRPr="00AB5C5F">
        <w:rPr>
          <w:noProof/>
        </w:rPr>
        <w:t> </w:t>
      </w:r>
      <w:r w:rsidRPr="00AB5C5F">
        <w:rPr>
          <w:noProof/>
        </w:rPr>
        <w:t>r. do redukcji emisji gazów cieplarnianych netto o co najmniej 55</w:t>
      </w:r>
      <w:r w:rsidR="00AB5C5F" w:rsidRPr="00AB5C5F">
        <w:rPr>
          <w:noProof/>
        </w:rPr>
        <w:t> </w:t>
      </w:r>
      <w:r w:rsidRPr="00AB5C5F">
        <w:rPr>
          <w:noProof/>
        </w:rPr>
        <w:t>%. Osiągnięcie tych celów oraz szansa na utrzymanie średniej temperatury na świecie</w:t>
      </w:r>
      <w:r w:rsidR="00AB5C5F" w:rsidRPr="00AB5C5F">
        <w:rPr>
          <w:noProof/>
        </w:rPr>
        <w:t xml:space="preserve"> w</w:t>
      </w:r>
      <w:r w:rsidR="00AB5C5F">
        <w:rPr>
          <w:noProof/>
        </w:rPr>
        <w:t> </w:t>
      </w:r>
      <w:r w:rsidR="00AB5C5F" w:rsidRPr="00AB5C5F">
        <w:rPr>
          <w:noProof/>
        </w:rPr>
        <w:t>gra</w:t>
      </w:r>
      <w:r w:rsidRPr="00AB5C5F">
        <w:rPr>
          <w:noProof/>
        </w:rPr>
        <w:t>nicach 1,5</w:t>
      </w:r>
      <w:r w:rsidR="00AB5C5F" w:rsidRPr="00AB5C5F">
        <w:rPr>
          <w:noProof/>
        </w:rPr>
        <w:t> </w:t>
      </w:r>
      <w:r w:rsidRPr="00AB5C5F">
        <w:rPr>
          <w:noProof/>
        </w:rPr>
        <w:t>°C wymaga wzmocnienia wszystkich instrumentów istotnych</w:t>
      </w:r>
      <w:r w:rsidR="00AB5C5F" w:rsidRPr="00AB5C5F">
        <w:rPr>
          <w:noProof/>
        </w:rPr>
        <w:t xml:space="preserve"> w</w:t>
      </w:r>
      <w:r w:rsidR="00AB5C5F">
        <w:rPr>
          <w:noProof/>
        </w:rPr>
        <w:t> </w:t>
      </w:r>
      <w:r w:rsidR="00AB5C5F" w:rsidRPr="00AB5C5F">
        <w:rPr>
          <w:noProof/>
        </w:rPr>
        <w:t>kon</w:t>
      </w:r>
      <w:r w:rsidRPr="00AB5C5F">
        <w:rPr>
          <w:noProof/>
        </w:rPr>
        <w:t xml:space="preserve">tekście obniżenia emisyjności gospodarki UE. </w:t>
      </w:r>
    </w:p>
    <w:p w14:paraId="2E306429" w14:textId="118DC0C4" w:rsidR="0056074C" w:rsidRPr="00AB5C5F" w:rsidRDefault="0056074C" w:rsidP="0056074C">
      <w:pPr>
        <w:rPr>
          <w:noProof/>
        </w:rPr>
      </w:pPr>
      <w:r w:rsidRPr="00AB5C5F">
        <w:rPr>
          <w:noProof/>
        </w:rPr>
        <w:t>Substancje zubożające warstwę ozonową (SZWO) są to sztuczne chemikalia, które po emisji często docierają do wyższych warstw atmosfery</w:t>
      </w:r>
      <w:r w:rsidR="00AB5C5F" w:rsidRPr="00AB5C5F">
        <w:rPr>
          <w:noProof/>
        </w:rPr>
        <w:t xml:space="preserve"> i</w:t>
      </w:r>
      <w:r w:rsidR="00AB5C5F">
        <w:rPr>
          <w:noProof/>
        </w:rPr>
        <w:t> </w:t>
      </w:r>
      <w:r w:rsidR="00AB5C5F" w:rsidRPr="00AB5C5F">
        <w:rPr>
          <w:noProof/>
        </w:rPr>
        <w:t>nis</w:t>
      </w:r>
      <w:r w:rsidRPr="00AB5C5F">
        <w:rPr>
          <w:noProof/>
        </w:rPr>
        <w:t>zczą warstwę ozonu stratosferycznego chroniącą powierzchnię ziemi przed niebezpiecznym promieniowaniem UV ze słońca. Zniszczenia te powodują powstawanie tzw. „dziury ozonowej”</w:t>
      </w:r>
      <w:r w:rsidR="00AB5C5F" w:rsidRPr="00AB5C5F">
        <w:rPr>
          <w:noProof/>
        </w:rPr>
        <w:t xml:space="preserve"> o</w:t>
      </w:r>
      <w:r w:rsidR="00AB5C5F">
        <w:rPr>
          <w:noProof/>
        </w:rPr>
        <w:t> </w:t>
      </w:r>
      <w:r w:rsidR="00AB5C5F" w:rsidRPr="00AB5C5F">
        <w:rPr>
          <w:noProof/>
        </w:rPr>
        <w:t>zna</w:t>
      </w:r>
      <w:r w:rsidRPr="00AB5C5F">
        <w:rPr>
          <w:noProof/>
        </w:rPr>
        <w:t>czącym niekorzystnym oddziaływaniu na nasze zdrowie</w:t>
      </w:r>
      <w:r w:rsidR="00AB5C5F" w:rsidRPr="00AB5C5F">
        <w:rPr>
          <w:noProof/>
        </w:rPr>
        <w:t xml:space="preserve"> i</w:t>
      </w:r>
      <w:r w:rsidR="00AB5C5F">
        <w:rPr>
          <w:noProof/>
        </w:rPr>
        <w:t> </w:t>
      </w:r>
      <w:r w:rsidR="00AB5C5F" w:rsidRPr="00AB5C5F">
        <w:rPr>
          <w:noProof/>
        </w:rPr>
        <w:t>bio</w:t>
      </w:r>
      <w:r w:rsidRPr="00AB5C5F">
        <w:rPr>
          <w:noProof/>
        </w:rPr>
        <w:t>sferę, co</w:t>
      </w:r>
      <w:r w:rsidR="00AB5C5F" w:rsidRPr="00AB5C5F">
        <w:rPr>
          <w:noProof/>
        </w:rPr>
        <w:t xml:space="preserve"> z</w:t>
      </w:r>
      <w:r w:rsidR="00AB5C5F">
        <w:rPr>
          <w:noProof/>
        </w:rPr>
        <w:t> </w:t>
      </w:r>
      <w:r w:rsidR="00AB5C5F" w:rsidRPr="00AB5C5F">
        <w:rPr>
          <w:noProof/>
        </w:rPr>
        <w:t>kol</w:t>
      </w:r>
      <w:r w:rsidRPr="00AB5C5F">
        <w:rPr>
          <w:noProof/>
        </w:rPr>
        <w:t>ei pociąga za sobą wysokie koszty finansowe. Ponadto SZWO są również silne gazy cieplarniane</w:t>
      </w:r>
      <w:r w:rsidR="00AB5C5F" w:rsidRPr="00AB5C5F">
        <w:rPr>
          <w:noProof/>
        </w:rPr>
        <w:t xml:space="preserve"> o</w:t>
      </w:r>
      <w:r w:rsidR="00AB5C5F">
        <w:rPr>
          <w:noProof/>
        </w:rPr>
        <w:t> </w:t>
      </w:r>
      <w:r w:rsidR="00AB5C5F" w:rsidRPr="00AB5C5F">
        <w:rPr>
          <w:noProof/>
        </w:rPr>
        <w:t>wys</w:t>
      </w:r>
      <w:r w:rsidRPr="00AB5C5F">
        <w:rPr>
          <w:noProof/>
        </w:rPr>
        <w:t>okim współczynniku globalnego ocieplenia.</w:t>
      </w:r>
    </w:p>
    <w:p w14:paraId="117F36AD" w14:textId="750D1AD8" w:rsidR="0056074C" w:rsidRPr="00AB5C5F" w:rsidRDefault="0056074C" w:rsidP="0056074C">
      <w:pPr>
        <w:rPr>
          <w:noProof/>
          <w:szCs w:val="24"/>
        </w:rPr>
      </w:pPr>
      <w:r w:rsidRPr="00AB5C5F">
        <w:rPr>
          <w:noProof/>
        </w:rPr>
        <w:t>W wyniku podjętych na skalę światową działań przeciwko zubożeniu warstwy ozonowej poprzez przyjęcie</w:t>
      </w:r>
      <w:r w:rsidR="00AB5C5F" w:rsidRPr="00AB5C5F">
        <w:rPr>
          <w:noProof/>
        </w:rPr>
        <w:t xml:space="preserve"> w</w:t>
      </w:r>
      <w:r w:rsidR="00AB5C5F">
        <w:rPr>
          <w:noProof/>
        </w:rPr>
        <w:t> </w:t>
      </w:r>
      <w:r w:rsidR="00AB5C5F" w:rsidRPr="00AB5C5F">
        <w:rPr>
          <w:noProof/>
        </w:rPr>
        <w:t>1</w:t>
      </w:r>
      <w:r w:rsidRPr="00AB5C5F">
        <w:rPr>
          <w:noProof/>
        </w:rPr>
        <w:t>987</w:t>
      </w:r>
      <w:r w:rsidR="00AB5C5F" w:rsidRPr="00AB5C5F">
        <w:rPr>
          <w:noProof/>
        </w:rPr>
        <w:t> </w:t>
      </w:r>
      <w:r w:rsidRPr="00AB5C5F">
        <w:rPr>
          <w:noProof/>
        </w:rPr>
        <w:t>r. Protokołu montrealskiego</w:t>
      </w:r>
      <w:r w:rsidR="00AB5C5F" w:rsidRPr="00AB5C5F">
        <w:rPr>
          <w:noProof/>
        </w:rPr>
        <w:t xml:space="preserve"> w</w:t>
      </w:r>
      <w:r w:rsidR="00AB5C5F">
        <w:rPr>
          <w:noProof/>
        </w:rPr>
        <w:t> </w:t>
      </w:r>
      <w:r w:rsidR="00AB5C5F" w:rsidRPr="00AB5C5F">
        <w:rPr>
          <w:noProof/>
        </w:rPr>
        <w:t>spr</w:t>
      </w:r>
      <w:r w:rsidRPr="00AB5C5F">
        <w:rPr>
          <w:noProof/>
        </w:rPr>
        <w:t>awie substancji zubożających warstwę ozonową (zwanego dalej „Protokołem”) dziura ozonowa może zostać wyeliminowana, pod warunkiem zapewnienia zgodności</w:t>
      </w:r>
      <w:r w:rsidR="00AB5C5F" w:rsidRPr="00AB5C5F">
        <w:rPr>
          <w:noProof/>
        </w:rPr>
        <w:t xml:space="preserve"> z</w:t>
      </w:r>
      <w:r w:rsidR="00AB5C5F">
        <w:rPr>
          <w:noProof/>
        </w:rPr>
        <w:t> </w:t>
      </w:r>
      <w:r w:rsidR="00AB5C5F" w:rsidRPr="00AB5C5F">
        <w:rPr>
          <w:noProof/>
        </w:rPr>
        <w:t>ist</w:t>
      </w:r>
      <w:r w:rsidRPr="00AB5C5F">
        <w:rPr>
          <w:noProof/>
        </w:rPr>
        <w:t>niejącymi środkami oraz szybkiego rozwiązywania wszelkich nowych wyzwań. Uzyskano ponadto znaczące korzyści związane</w:t>
      </w:r>
      <w:r w:rsidR="00AB5C5F" w:rsidRPr="00AB5C5F">
        <w:rPr>
          <w:noProof/>
        </w:rPr>
        <w:t xml:space="preserve"> z</w:t>
      </w:r>
      <w:r w:rsidR="00AB5C5F">
        <w:rPr>
          <w:noProof/>
        </w:rPr>
        <w:t> </w:t>
      </w:r>
      <w:r w:rsidR="00AB5C5F" w:rsidRPr="00AB5C5F">
        <w:rPr>
          <w:noProof/>
        </w:rPr>
        <w:t>kli</w:t>
      </w:r>
      <w:r w:rsidRPr="00AB5C5F">
        <w:rPr>
          <w:noProof/>
        </w:rPr>
        <w:t>matem, np.</w:t>
      </w:r>
      <w:r w:rsidR="00AB5C5F" w:rsidRPr="00AB5C5F">
        <w:rPr>
          <w:noProof/>
        </w:rPr>
        <w:t xml:space="preserve"> w</w:t>
      </w:r>
      <w:r w:rsidR="00AB5C5F">
        <w:rPr>
          <w:noProof/>
        </w:rPr>
        <w:t> </w:t>
      </w:r>
      <w:r w:rsidR="00AB5C5F" w:rsidRPr="00AB5C5F">
        <w:rPr>
          <w:noProof/>
        </w:rPr>
        <w:t>lat</w:t>
      </w:r>
      <w:r w:rsidRPr="00AB5C5F">
        <w:rPr>
          <w:noProof/>
        </w:rPr>
        <w:t>ach 1988–2010 korzyści te były 5–6-krotnie większe niż korzyści, które uzyskano podczas pierwszego okresu rozliczeniowego protokołu</w:t>
      </w:r>
      <w:r w:rsidR="00AB5C5F" w:rsidRPr="00AB5C5F">
        <w:rPr>
          <w:noProof/>
        </w:rPr>
        <w:t xml:space="preserve"> z</w:t>
      </w:r>
      <w:r w:rsidR="00AB5C5F">
        <w:rPr>
          <w:noProof/>
        </w:rPr>
        <w:t> </w:t>
      </w:r>
      <w:r w:rsidR="00AB5C5F" w:rsidRPr="00AB5C5F">
        <w:rPr>
          <w:noProof/>
        </w:rPr>
        <w:t>Kio</w:t>
      </w:r>
      <w:r w:rsidRPr="00AB5C5F">
        <w:rPr>
          <w:noProof/>
        </w:rPr>
        <w:t>to</w:t>
      </w:r>
      <w:r w:rsidR="00AB5C5F" w:rsidRPr="00AB5C5F">
        <w:rPr>
          <w:noProof/>
        </w:rPr>
        <w:t xml:space="preserve"> w</w:t>
      </w:r>
      <w:r w:rsidR="00AB5C5F">
        <w:rPr>
          <w:noProof/>
        </w:rPr>
        <w:t> </w:t>
      </w:r>
      <w:r w:rsidR="00AB5C5F" w:rsidRPr="00AB5C5F">
        <w:rPr>
          <w:noProof/>
        </w:rPr>
        <w:t>lat</w:t>
      </w:r>
      <w:r w:rsidRPr="00AB5C5F">
        <w:rPr>
          <w:noProof/>
        </w:rPr>
        <w:t>ach 2008–2012</w:t>
      </w:r>
      <w:r w:rsidRPr="00AB5C5F">
        <w:rPr>
          <w:rStyle w:val="Odwoanieprzypisudolnego"/>
          <w:noProof/>
          <w:szCs w:val="24"/>
        </w:rPr>
        <w:footnoteReference w:id="2"/>
      </w:r>
      <w:r w:rsidRPr="00AB5C5F">
        <w:rPr>
          <w:noProof/>
        </w:rPr>
        <w:t>.</w:t>
      </w:r>
      <w:r w:rsidR="00AB5C5F" w:rsidRPr="00AB5C5F">
        <w:rPr>
          <w:noProof/>
        </w:rPr>
        <w:t xml:space="preserve"> </w:t>
      </w:r>
      <w:r w:rsidRPr="00AB5C5F">
        <w:rPr>
          <w:noProof/>
        </w:rPr>
        <w:t>W 2019</w:t>
      </w:r>
      <w:r w:rsidR="00AB5C5F" w:rsidRPr="00AB5C5F">
        <w:rPr>
          <w:noProof/>
        </w:rPr>
        <w:t> </w:t>
      </w:r>
      <w:r w:rsidRPr="00AB5C5F">
        <w:rPr>
          <w:noProof/>
        </w:rPr>
        <w:t>r. badacze oszacowali, że dzięki Protokołowi uniknięto ocieplenia nawet</w:t>
      </w:r>
      <w:r w:rsidR="00AB5C5F" w:rsidRPr="00AB5C5F">
        <w:rPr>
          <w:noProof/>
        </w:rPr>
        <w:t xml:space="preserve"> o</w:t>
      </w:r>
      <w:r w:rsidR="00AB5C5F">
        <w:rPr>
          <w:noProof/>
        </w:rPr>
        <w:t> </w:t>
      </w:r>
      <w:r w:rsidR="00AB5C5F" w:rsidRPr="00AB5C5F">
        <w:rPr>
          <w:noProof/>
        </w:rPr>
        <w:t>1</w:t>
      </w:r>
      <w:r w:rsidRPr="00AB5C5F">
        <w:rPr>
          <w:noProof/>
        </w:rPr>
        <w:t>,1</w:t>
      </w:r>
      <w:r w:rsidR="00AB5C5F" w:rsidRPr="00AB5C5F">
        <w:rPr>
          <w:noProof/>
        </w:rPr>
        <w:t> </w:t>
      </w:r>
      <w:r w:rsidRPr="00AB5C5F">
        <w:rPr>
          <w:noProof/>
        </w:rPr>
        <w:t>°C na części Arktyki</w:t>
      </w:r>
      <w:r w:rsidRPr="00AB5C5F">
        <w:rPr>
          <w:rStyle w:val="Odwoanieprzypisudolnego"/>
          <w:noProof/>
          <w:szCs w:val="24"/>
        </w:rPr>
        <w:footnoteReference w:id="3"/>
      </w:r>
      <w:r w:rsidRPr="00AB5C5F">
        <w:rPr>
          <w:noProof/>
        </w:rPr>
        <w:t>.</w:t>
      </w:r>
    </w:p>
    <w:p w14:paraId="58614866" w14:textId="7CFC836D" w:rsidR="0056074C" w:rsidRPr="00AB5C5F" w:rsidRDefault="0056074C" w:rsidP="0056074C">
      <w:pPr>
        <w:rPr>
          <w:noProof/>
        </w:rPr>
      </w:pPr>
      <w:r w:rsidRPr="00AB5C5F">
        <w:rPr>
          <w:noProof/>
        </w:rPr>
        <w:t>Istotne jest zatem, aby UE uniknęła jakiegokolwiek regresu</w:t>
      </w:r>
      <w:r w:rsidR="00AB5C5F" w:rsidRPr="00AB5C5F">
        <w:rPr>
          <w:noProof/>
        </w:rPr>
        <w:t xml:space="preserve"> i</w:t>
      </w:r>
      <w:r w:rsidR="00AB5C5F">
        <w:rPr>
          <w:noProof/>
        </w:rPr>
        <w:t> </w:t>
      </w:r>
      <w:r w:rsidR="00AB5C5F" w:rsidRPr="00AB5C5F">
        <w:rPr>
          <w:noProof/>
        </w:rPr>
        <w:t>zap</w:t>
      </w:r>
      <w:r w:rsidRPr="00AB5C5F">
        <w:rPr>
          <w:noProof/>
        </w:rPr>
        <w:t>ewniła dostosowanie polityki</w:t>
      </w:r>
      <w:r w:rsidR="00AB5C5F" w:rsidRPr="00AB5C5F">
        <w:rPr>
          <w:noProof/>
        </w:rPr>
        <w:t xml:space="preserve"> w</w:t>
      </w:r>
      <w:r w:rsidR="00AB5C5F">
        <w:rPr>
          <w:noProof/>
        </w:rPr>
        <w:t> </w:t>
      </w:r>
      <w:r w:rsidR="00AB5C5F" w:rsidRPr="00AB5C5F">
        <w:rPr>
          <w:noProof/>
        </w:rPr>
        <w:t>zak</w:t>
      </w:r>
      <w:r w:rsidRPr="00AB5C5F">
        <w:rPr>
          <w:noProof/>
        </w:rPr>
        <w:t>resie SZWO do celów Europejskiego Zielonego Ładu, Protokołu</w:t>
      </w:r>
      <w:r w:rsidR="00AB5C5F" w:rsidRPr="00AB5C5F">
        <w:rPr>
          <w:noProof/>
        </w:rPr>
        <w:t xml:space="preserve"> i</w:t>
      </w:r>
      <w:r w:rsidR="00AB5C5F">
        <w:rPr>
          <w:noProof/>
        </w:rPr>
        <w:t> </w:t>
      </w:r>
      <w:r w:rsidR="00AB5C5F" w:rsidRPr="00AB5C5F">
        <w:rPr>
          <w:noProof/>
        </w:rPr>
        <w:t>por</w:t>
      </w:r>
      <w:r w:rsidRPr="00AB5C5F">
        <w:rPr>
          <w:noProof/>
        </w:rPr>
        <w:t>ozumienia paryskiego.</w:t>
      </w:r>
    </w:p>
    <w:p w14:paraId="2723666F" w14:textId="64C38045" w:rsidR="0056074C" w:rsidRPr="00AB5C5F" w:rsidRDefault="0056074C" w:rsidP="0056074C">
      <w:pPr>
        <w:rPr>
          <w:noProof/>
        </w:rPr>
      </w:pPr>
      <w:r w:rsidRPr="00AB5C5F">
        <w:rPr>
          <w:noProof/>
        </w:rPr>
        <w:lastRenderedPageBreak/>
        <w:t>Rozporządzenie (WE) nr</w:t>
      </w:r>
      <w:r w:rsidR="00AB5C5F" w:rsidRPr="00AB5C5F">
        <w:rPr>
          <w:noProof/>
        </w:rPr>
        <w:t> </w:t>
      </w:r>
      <w:r w:rsidRPr="00AB5C5F">
        <w:rPr>
          <w:noProof/>
        </w:rPr>
        <w:t>1005/2009</w:t>
      </w:r>
      <w:r w:rsidR="00AB5C5F" w:rsidRPr="00AB5C5F">
        <w:rPr>
          <w:noProof/>
        </w:rPr>
        <w:t xml:space="preserve"> w</w:t>
      </w:r>
      <w:r w:rsidR="00AB5C5F">
        <w:rPr>
          <w:noProof/>
        </w:rPr>
        <w:t> </w:t>
      </w:r>
      <w:r w:rsidR="00AB5C5F" w:rsidRPr="00AB5C5F">
        <w:rPr>
          <w:noProof/>
        </w:rPr>
        <w:t>spr</w:t>
      </w:r>
      <w:r w:rsidRPr="00AB5C5F">
        <w:rPr>
          <w:noProof/>
        </w:rPr>
        <w:t>awie substancji zubożających warstwę ozonową (rozporządzenie</w:t>
      </w:r>
      <w:r w:rsidR="00AB5C5F" w:rsidRPr="00AB5C5F">
        <w:rPr>
          <w:noProof/>
        </w:rPr>
        <w:t xml:space="preserve"> w</w:t>
      </w:r>
      <w:r w:rsidR="00AB5C5F">
        <w:rPr>
          <w:noProof/>
        </w:rPr>
        <w:t> </w:t>
      </w:r>
      <w:r w:rsidR="00AB5C5F" w:rsidRPr="00AB5C5F">
        <w:rPr>
          <w:noProof/>
        </w:rPr>
        <w:t>spr</w:t>
      </w:r>
      <w:r w:rsidRPr="00AB5C5F">
        <w:rPr>
          <w:noProof/>
        </w:rPr>
        <w:t>awie ozonu) jest głównym instrumentem dotyczącym SZWO w UE. Jego ogólnym celem jest zapobieganie emisjom SZWO</w:t>
      </w:r>
      <w:r w:rsidR="00AB5C5F" w:rsidRPr="00AB5C5F">
        <w:rPr>
          <w:noProof/>
        </w:rPr>
        <w:t xml:space="preserve"> i</w:t>
      </w:r>
      <w:r w:rsidR="00AB5C5F">
        <w:rPr>
          <w:noProof/>
        </w:rPr>
        <w:t> </w:t>
      </w:r>
      <w:r w:rsidR="00AB5C5F" w:rsidRPr="00AB5C5F">
        <w:rPr>
          <w:noProof/>
        </w:rPr>
        <w:t>zap</w:t>
      </w:r>
      <w:r w:rsidRPr="00AB5C5F">
        <w:rPr>
          <w:noProof/>
        </w:rPr>
        <w:t>ewnienie zgodności</w:t>
      </w:r>
      <w:r w:rsidR="00AB5C5F" w:rsidRPr="00AB5C5F">
        <w:rPr>
          <w:noProof/>
        </w:rPr>
        <w:t xml:space="preserve"> z</w:t>
      </w:r>
      <w:r w:rsidR="00AB5C5F">
        <w:rPr>
          <w:noProof/>
        </w:rPr>
        <w:t> </w:t>
      </w:r>
      <w:r w:rsidR="00AB5C5F" w:rsidRPr="00AB5C5F">
        <w:rPr>
          <w:noProof/>
        </w:rPr>
        <w:t>Pro</w:t>
      </w:r>
      <w:r w:rsidRPr="00AB5C5F">
        <w:rPr>
          <w:noProof/>
        </w:rPr>
        <w:t>tokołem. Rozporządzenie</w:t>
      </w:r>
      <w:r w:rsidR="00AB5C5F" w:rsidRPr="00AB5C5F">
        <w:rPr>
          <w:noProof/>
        </w:rPr>
        <w:t xml:space="preserve"> w</w:t>
      </w:r>
      <w:r w:rsidR="00AB5C5F">
        <w:rPr>
          <w:noProof/>
        </w:rPr>
        <w:t> </w:t>
      </w:r>
      <w:r w:rsidR="00AB5C5F" w:rsidRPr="00AB5C5F">
        <w:rPr>
          <w:noProof/>
        </w:rPr>
        <w:t>spr</w:t>
      </w:r>
      <w:r w:rsidRPr="00AB5C5F">
        <w:rPr>
          <w:noProof/>
        </w:rPr>
        <w:t>awie ozonu przedłożono do oceny</w:t>
      </w:r>
      <w:r w:rsidR="00AB5C5F" w:rsidRPr="00AB5C5F">
        <w:rPr>
          <w:noProof/>
        </w:rPr>
        <w:t xml:space="preserve"> w</w:t>
      </w:r>
      <w:r w:rsidR="00AB5C5F">
        <w:rPr>
          <w:noProof/>
        </w:rPr>
        <w:t> </w:t>
      </w:r>
      <w:r w:rsidR="00AB5C5F" w:rsidRPr="00AB5C5F">
        <w:rPr>
          <w:noProof/>
        </w:rPr>
        <w:t>ram</w:t>
      </w:r>
      <w:r w:rsidRPr="00AB5C5F">
        <w:rPr>
          <w:noProof/>
        </w:rPr>
        <w:t>ach REFIT</w:t>
      </w:r>
      <w:r w:rsidRPr="00AB5C5F">
        <w:rPr>
          <w:rStyle w:val="Odwoanieprzypisudolnego"/>
          <w:noProof/>
        </w:rPr>
        <w:footnoteReference w:id="4"/>
      </w:r>
      <w:r w:rsidRPr="00AB5C5F">
        <w:rPr>
          <w:noProof/>
        </w:rPr>
        <w:t>,</w:t>
      </w:r>
      <w:r w:rsidR="00AB5C5F" w:rsidRPr="00AB5C5F">
        <w:rPr>
          <w:noProof/>
        </w:rPr>
        <w:t xml:space="preserve"> w</w:t>
      </w:r>
      <w:r w:rsidR="00AB5C5F">
        <w:rPr>
          <w:noProof/>
        </w:rPr>
        <w:t> </w:t>
      </w:r>
      <w:r w:rsidR="00AB5C5F" w:rsidRPr="00AB5C5F">
        <w:rPr>
          <w:noProof/>
        </w:rPr>
        <w:t>tok</w:t>
      </w:r>
      <w:r w:rsidRPr="00AB5C5F">
        <w:rPr>
          <w:noProof/>
        </w:rPr>
        <w:t>u której stwierdzono, że chociaż rozporządzenie zasadniczo jest adekwatne do celów, mogłoby być lepiej dostosowane do założeń Europejskiego Zielonego Ładu,</w:t>
      </w:r>
      <w:r w:rsidR="00AB5C5F" w:rsidRPr="00AB5C5F">
        <w:rPr>
          <w:noProof/>
        </w:rPr>
        <w:t xml:space="preserve"> a</w:t>
      </w:r>
      <w:r w:rsidR="00AB5C5F">
        <w:rPr>
          <w:noProof/>
        </w:rPr>
        <w:t> </w:t>
      </w:r>
      <w:r w:rsidR="00AB5C5F" w:rsidRPr="00AB5C5F">
        <w:rPr>
          <w:noProof/>
        </w:rPr>
        <w:t>jeg</w:t>
      </w:r>
      <w:r w:rsidRPr="00AB5C5F">
        <w:rPr>
          <w:noProof/>
        </w:rPr>
        <w:t xml:space="preserve">o projekt mógłby zostać nieznacznie ulepszony. </w:t>
      </w:r>
    </w:p>
    <w:p w14:paraId="141D6560" w14:textId="5A3ABDE5" w:rsidR="0056074C" w:rsidRPr="00AB5C5F" w:rsidRDefault="0056074C" w:rsidP="0056074C">
      <w:pPr>
        <w:rPr>
          <w:noProof/>
        </w:rPr>
      </w:pPr>
      <w:r w:rsidRPr="00AB5C5F">
        <w:rPr>
          <w:noProof/>
        </w:rPr>
        <w:t>W tym kontekście wniosek ma na celu zastąpienie rozporządzenia</w:t>
      </w:r>
      <w:r w:rsidR="00AB5C5F" w:rsidRPr="00AB5C5F">
        <w:rPr>
          <w:noProof/>
        </w:rPr>
        <w:t xml:space="preserve"> w</w:t>
      </w:r>
      <w:r w:rsidR="00AB5C5F">
        <w:rPr>
          <w:noProof/>
        </w:rPr>
        <w:t> </w:t>
      </w:r>
      <w:r w:rsidR="00AB5C5F" w:rsidRPr="00AB5C5F">
        <w:rPr>
          <w:noProof/>
        </w:rPr>
        <w:t>spr</w:t>
      </w:r>
      <w:r w:rsidRPr="00AB5C5F">
        <w:rPr>
          <w:noProof/>
        </w:rPr>
        <w:t>awie ozonu przy jednoczesnym utrzymaniu rygorystycznego poziomu kontroli,</w:t>
      </w:r>
      <w:r w:rsidR="00AB5C5F" w:rsidRPr="00AB5C5F">
        <w:rPr>
          <w:noProof/>
        </w:rPr>
        <w:t xml:space="preserve"> w</w:t>
      </w:r>
      <w:r w:rsidR="00AB5C5F">
        <w:rPr>
          <w:noProof/>
        </w:rPr>
        <w:t> </w:t>
      </w:r>
      <w:r w:rsidR="00AB5C5F" w:rsidRPr="00AB5C5F">
        <w:rPr>
          <w:noProof/>
        </w:rPr>
        <w:t>szc</w:t>
      </w:r>
      <w:r w:rsidRPr="00AB5C5F">
        <w:rPr>
          <w:noProof/>
        </w:rPr>
        <w:t>zególności, aby:</w:t>
      </w:r>
    </w:p>
    <w:p w14:paraId="46C6DE6E" w14:textId="77777777" w:rsidR="0056074C" w:rsidRPr="00AB5C5F" w:rsidRDefault="0056074C" w:rsidP="0056074C">
      <w:pPr>
        <w:pStyle w:val="Point0"/>
        <w:rPr>
          <w:noProof/>
        </w:rPr>
      </w:pPr>
      <w:r w:rsidRPr="00AB5C5F">
        <w:rPr>
          <w:noProof/>
        </w:rPr>
        <w:t>1.</w:t>
      </w:r>
      <w:r w:rsidRPr="00AB5C5F">
        <w:rPr>
          <w:noProof/>
        </w:rPr>
        <w:tab/>
        <w:t>dostosować środki do założeń Europejskiego Zielonego Ładu poprzez wprowadzenie dodatkowych redukcji emisji, które są wykonalne przy proporcjonalnych kosztach;</w:t>
      </w:r>
    </w:p>
    <w:p w14:paraId="564FF189" w14:textId="666EA2AD" w:rsidR="0056074C" w:rsidRPr="00AB5C5F" w:rsidRDefault="006E25D8" w:rsidP="0056074C">
      <w:pPr>
        <w:pStyle w:val="Point0"/>
        <w:rPr>
          <w:noProof/>
        </w:rPr>
      </w:pPr>
      <w:r w:rsidRPr="00AB5C5F">
        <w:rPr>
          <w:noProof/>
        </w:rPr>
        <w:t>2.</w:t>
      </w:r>
      <w:r w:rsidRPr="00AB5C5F">
        <w:rPr>
          <w:noProof/>
        </w:rPr>
        <w:tab/>
        <w:t>zapewnić</w:t>
      </w:r>
      <w:r w:rsidR="0056074C" w:rsidRPr="00AB5C5F">
        <w:rPr>
          <w:noProof/>
        </w:rPr>
        <w:t xml:space="preserve"> bardziej kompleksowe monitorowanie SZWO,</w:t>
      </w:r>
      <w:r w:rsidR="00AB5C5F" w:rsidRPr="00AB5C5F">
        <w:rPr>
          <w:noProof/>
        </w:rPr>
        <w:t xml:space="preserve"> w</w:t>
      </w:r>
      <w:r w:rsidR="00AB5C5F">
        <w:rPr>
          <w:noProof/>
        </w:rPr>
        <w:t> </w:t>
      </w:r>
      <w:r w:rsidR="00AB5C5F" w:rsidRPr="00AB5C5F">
        <w:rPr>
          <w:noProof/>
        </w:rPr>
        <w:t>tym</w:t>
      </w:r>
      <w:r w:rsidR="0056074C" w:rsidRPr="00AB5C5F">
        <w:rPr>
          <w:noProof/>
        </w:rPr>
        <w:t xml:space="preserve"> substancji, które nie są (jeszcze) objęte kontrolą;</w:t>
      </w:r>
    </w:p>
    <w:p w14:paraId="53F1EADC" w14:textId="75C64DDE" w:rsidR="0056074C" w:rsidRPr="00AB5C5F" w:rsidRDefault="0056074C" w:rsidP="0056074C">
      <w:pPr>
        <w:pStyle w:val="Point0"/>
        <w:rPr>
          <w:noProof/>
        </w:rPr>
      </w:pPr>
      <w:r w:rsidRPr="00AB5C5F">
        <w:rPr>
          <w:noProof/>
        </w:rPr>
        <w:t>3.</w:t>
      </w:r>
      <w:r w:rsidRPr="00AB5C5F">
        <w:rPr>
          <w:noProof/>
        </w:rPr>
        <w:tab/>
        <w:t>uprościć</w:t>
      </w:r>
      <w:r w:rsidR="00AB5C5F" w:rsidRPr="00AB5C5F">
        <w:rPr>
          <w:noProof/>
        </w:rPr>
        <w:t xml:space="preserve"> i</w:t>
      </w:r>
      <w:r w:rsidR="00AB5C5F">
        <w:rPr>
          <w:noProof/>
        </w:rPr>
        <w:t> </w:t>
      </w:r>
      <w:r w:rsidR="00AB5C5F" w:rsidRPr="00AB5C5F">
        <w:rPr>
          <w:noProof/>
        </w:rPr>
        <w:t>zwi</w:t>
      </w:r>
      <w:r w:rsidRPr="00AB5C5F">
        <w:rPr>
          <w:noProof/>
        </w:rPr>
        <w:t>ększyć skuteczność obowiązujących przepisów</w:t>
      </w:r>
      <w:r w:rsidR="00AB5C5F" w:rsidRPr="00AB5C5F">
        <w:rPr>
          <w:noProof/>
        </w:rPr>
        <w:t xml:space="preserve"> w</w:t>
      </w:r>
      <w:r w:rsidR="00AB5C5F">
        <w:rPr>
          <w:noProof/>
        </w:rPr>
        <w:t> </w:t>
      </w:r>
      <w:r w:rsidR="00AB5C5F" w:rsidRPr="00AB5C5F">
        <w:rPr>
          <w:noProof/>
        </w:rPr>
        <w:t>cel</w:t>
      </w:r>
      <w:r w:rsidRPr="00AB5C5F">
        <w:rPr>
          <w:noProof/>
        </w:rPr>
        <w:t>u obniżenia kosztów administracyjnych;</w:t>
      </w:r>
    </w:p>
    <w:p w14:paraId="02CBEED0" w14:textId="00076A97" w:rsidR="0056074C" w:rsidRPr="00AB5C5F" w:rsidRDefault="0056074C" w:rsidP="0056074C">
      <w:pPr>
        <w:pStyle w:val="Point0"/>
        <w:rPr>
          <w:noProof/>
        </w:rPr>
      </w:pPr>
      <w:r w:rsidRPr="00AB5C5F">
        <w:rPr>
          <w:noProof/>
        </w:rPr>
        <w:t>4.</w:t>
      </w:r>
      <w:r w:rsidRPr="00AB5C5F">
        <w:rPr>
          <w:noProof/>
        </w:rPr>
        <w:tab/>
        <w:t>poprawić przejrzystość</w:t>
      </w:r>
      <w:r w:rsidR="00AB5C5F" w:rsidRPr="00AB5C5F">
        <w:rPr>
          <w:noProof/>
        </w:rPr>
        <w:t xml:space="preserve"> i</w:t>
      </w:r>
      <w:r w:rsidR="00AB5C5F">
        <w:rPr>
          <w:noProof/>
        </w:rPr>
        <w:t> </w:t>
      </w:r>
      <w:r w:rsidR="00AB5C5F" w:rsidRPr="00AB5C5F">
        <w:rPr>
          <w:noProof/>
        </w:rPr>
        <w:t>spó</w:t>
      </w:r>
      <w:r w:rsidRPr="00AB5C5F">
        <w:rPr>
          <w:noProof/>
        </w:rPr>
        <w:t>jność</w:t>
      </w:r>
      <w:r w:rsidR="00AB5C5F" w:rsidRPr="00AB5C5F">
        <w:rPr>
          <w:noProof/>
        </w:rPr>
        <w:t xml:space="preserve"> z</w:t>
      </w:r>
      <w:r w:rsidR="00AB5C5F">
        <w:rPr>
          <w:noProof/>
        </w:rPr>
        <w:t> </w:t>
      </w:r>
      <w:r w:rsidR="00AB5C5F" w:rsidRPr="00AB5C5F">
        <w:rPr>
          <w:noProof/>
        </w:rPr>
        <w:t>inn</w:t>
      </w:r>
      <w:r w:rsidRPr="00AB5C5F">
        <w:rPr>
          <w:noProof/>
        </w:rPr>
        <w:t>ymi przepisami.</w:t>
      </w:r>
    </w:p>
    <w:p w14:paraId="649562D3" w14:textId="77777777" w:rsidR="0056074C" w:rsidRPr="00AB5C5F" w:rsidRDefault="0056074C" w:rsidP="0056074C">
      <w:pPr>
        <w:keepNext/>
        <w:rPr>
          <w:noProof/>
        </w:rPr>
      </w:pPr>
      <w:r w:rsidRPr="00AB5C5F">
        <w:rPr>
          <w:b/>
          <w:noProof/>
        </w:rPr>
        <w:t>Kontekst</w:t>
      </w:r>
    </w:p>
    <w:p w14:paraId="51FD1A83" w14:textId="4EA269DF" w:rsidR="0056074C" w:rsidRPr="00AB5C5F" w:rsidRDefault="0056074C" w:rsidP="0056074C">
      <w:pPr>
        <w:rPr>
          <w:noProof/>
        </w:rPr>
      </w:pPr>
      <w:r w:rsidRPr="00AB5C5F">
        <w:rPr>
          <w:noProof/>
        </w:rPr>
        <w:t>W reakcji na zubożenie warstwy ozonowej oraz odkrytą</w:t>
      </w:r>
      <w:r w:rsidR="00AB5C5F" w:rsidRPr="00AB5C5F">
        <w:rPr>
          <w:noProof/>
        </w:rPr>
        <w:t xml:space="preserve"> w</w:t>
      </w:r>
      <w:r w:rsidR="00AB5C5F">
        <w:rPr>
          <w:noProof/>
        </w:rPr>
        <w:t> </w:t>
      </w:r>
      <w:r w:rsidR="00AB5C5F" w:rsidRPr="00AB5C5F">
        <w:rPr>
          <w:noProof/>
        </w:rPr>
        <w:t>lat</w:t>
      </w:r>
      <w:r w:rsidRPr="00AB5C5F">
        <w:rPr>
          <w:noProof/>
        </w:rPr>
        <w:t>ach 80. XX w. „dziurę ozonową” społeczność międzynarodowa zgodziła się na wprowadzenie środków</w:t>
      </w:r>
      <w:r w:rsidR="00AB5C5F" w:rsidRPr="00AB5C5F">
        <w:rPr>
          <w:noProof/>
        </w:rPr>
        <w:t xml:space="preserve"> w</w:t>
      </w:r>
      <w:r w:rsidR="00AB5C5F">
        <w:rPr>
          <w:noProof/>
        </w:rPr>
        <w:t> </w:t>
      </w:r>
      <w:r w:rsidR="00AB5C5F" w:rsidRPr="00AB5C5F">
        <w:rPr>
          <w:noProof/>
        </w:rPr>
        <w:t>ram</w:t>
      </w:r>
      <w:r w:rsidRPr="00AB5C5F">
        <w:rPr>
          <w:noProof/>
        </w:rPr>
        <w:t>ach Konwencji wiedeńskiej</w:t>
      </w:r>
      <w:r w:rsidR="00AB5C5F" w:rsidRPr="00AB5C5F">
        <w:rPr>
          <w:noProof/>
        </w:rPr>
        <w:t xml:space="preserve"> o</w:t>
      </w:r>
      <w:r w:rsidR="00AB5C5F">
        <w:rPr>
          <w:noProof/>
        </w:rPr>
        <w:t> </w:t>
      </w:r>
      <w:r w:rsidR="00AB5C5F" w:rsidRPr="00AB5C5F">
        <w:rPr>
          <w:noProof/>
        </w:rPr>
        <w:t>och</w:t>
      </w:r>
      <w:r w:rsidRPr="00AB5C5F">
        <w:rPr>
          <w:noProof/>
        </w:rPr>
        <w:t>ronie warstwy ozonowej</w:t>
      </w:r>
      <w:r w:rsidR="00AB5C5F" w:rsidRPr="00AB5C5F">
        <w:rPr>
          <w:noProof/>
        </w:rPr>
        <w:t xml:space="preserve"> z</w:t>
      </w:r>
      <w:r w:rsidR="00AB5C5F">
        <w:rPr>
          <w:noProof/>
        </w:rPr>
        <w:t> </w:t>
      </w:r>
      <w:r w:rsidR="00AB5C5F" w:rsidRPr="00AB5C5F">
        <w:rPr>
          <w:noProof/>
        </w:rPr>
        <w:t>1</w:t>
      </w:r>
      <w:r w:rsidRPr="00AB5C5F">
        <w:rPr>
          <w:noProof/>
        </w:rPr>
        <w:t>985</w:t>
      </w:r>
      <w:r w:rsidR="00AB5C5F" w:rsidRPr="00AB5C5F">
        <w:rPr>
          <w:noProof/>
        </w:rPr>
        <w:t> </w:t>
      </w:r>
      <w:r w:rsidRPr="00AB5C5F">
        <w:rPr>
          <w:noProof/>
        </w:rPr>
        <w:t>r. W Protokole do konwencji ustanowiono globalny harmonogram stopniowego wycofywania się</w:t>
      </w:r>
      <w:r w:rsidR="00AB5C5F" w:rsidRPr="00AB5C5F">
        <w:rPr>
          <w:noProof/>
        </w:rPr>
        <w:t xml:space="preserve"> z</w:t>
      </w:r>
      <w:r w:rsidR="00AB5C5F">
        <w:rPr>
          <w:noProof/>
        </w:rPr>
        <w:t> </w:t>
      </w:r>
      <w:r w:rsidR="00AB5C5F" w:rsidRPr="00AB5C5F">
        <w:rPr>
          <w:noProof/>
        </w:rPr>
        <w:t>pro</w:t>
      </w:r>
      <w:r w:rsidRPr="00AB5C5F">
        <w:rPr>
          <w:noProof/>
        </w:rPr>
        <w:t>dukcji</w:t>
      </w:r>
      <w:r w:rsidR="00AB5C5F" w:rsidRPr="00AB5C5F">
        <w:rPr>
          <w:noProof/>
        </w:rPr>
        <w:t xml:space="preserve"> i</w:t>
      </w:r>
      <w:r w:rsidR="00AB5C5F">
        <w:rPr>
          <w:noProof/>
        </w:rPr>
        <w:t> </w:t>
      </w:r>
      <w:r w:rsidR="00AB5C5F" w:rsidRPr="00AB5C5F">
        <w:rPr>
          <w:noProof/>
        </w:rPr>
        <w:t>zuż</w:t>
      </w:r>
      <w:r w:rsidRPr="00AB5C5F">
        <w:rPr>
          <w:noProof/>
        </w:rPr>
        <w:t>ycia niemal 100 substancji zubożających warstwę ozonową.</w:t>
      </w:r>
      <w:r w:rsidR="00AB5C5F" w:rsidRPr="00AB5C5F">
        <w:rPr>
          <w:noProof/>
        </w:rPr>
        <w:t xml:space="preserve"> </w:t>
      </w:r>
      <w:r w:rsidRPr="00AB5C5F">
        <w:rPr>
          <w:noProof/>
        </w:rPr>
        <w:t>Dzięki Protokołowi oraz późniejszym decyzjom jego 197 stron stworzono globalne ramy prawne</w:t>
      </w:r>
      <w:r w:rsidR="00AB5C5F" w:rsidRPr="00AB5C5F">
        <w:rPr>
          <w:noProof/>
        </w:rPr>
        <w:t xml:space="preserve"> w</w:t>
      </w:r>
      <w:r w:rsidR="00AB5C5F">
        <w:rPr>
          <w:noProof/>
        </w:rPr>
        <w:t> </w:t>
      </w:r>
      <w:r w:rsidR="00AB5C5F" w:rsidRPr="00AB5C5F">
        <w:rPr>
          <w:noProof/>
        </w:rPr>
        <w:t>zak</w:t>
      </w:r>
      <w:r w:rsidRPr="00AB5C5F">
        <w:rPr>
          <w:noProof/>
        </w:rPr>
        <w:t xml:space="preserve">resie kontrolowania SZWO. </w:t>
      </w:r>
    </w:p>
    <w:p w14:paraId="75EEE69C" w14:textId="7F795994" w:rsidR="0056074C" w:rsidRPr="00AB5C5F" w:rsidRDefault="0056074C" w:rsidP="0056074C">
      <w:pPr>
        <w:rPr>
          <w:noProof/>
        </w:rPr>
      </w:pPr>
      <w:r w:rsidRPr="00AB5C5F">
        <w:rPr>
          <w:noProof/>
        </w:rPr>
        <w:t>UE</w:t>
      </w:r>
      <w:r w:rsidR="00AB5C5F" w:rsidRPr="00AB5C5F">
        <w:rPr>
          <w:noProof/>
        </w:rPr>
        <w:t xml:space="preserve"> i</w:t>
      </w:r>
      <w:r w:rsidR="00AB5C5F">
        <w:rPr>
          <w:noProof/>
        </w:rPr>
        <w:t> </w:t>
      </w:r>
      <w:r w:rsidR="00AB5C5F" w:rsidRPr="00AB5C5F">
        <w:rPr>
          <w:noProof/>
        </w:rPr>
        <w:t>jej</w:t>
      </w:r>
      <w:r w:rsidRPr="00AB5C5F">
        <w:rPr>
          <w:noProof/>
        </w:rPr>
        <w:t xml:space="preserve"> państwa członkowskie są stronami Protokołu i są związane harmonogramami stopniowego wycofania dotyczącymi poszczególnych grup SZWO</w:t>
      </w:r>
      <w:r w:rsidR="00AB5C5F" w:rsidRPr="00AB5C5F">
        <w:rPr>
          <w:noProof/>
        </w:rPr>
        <w:t>. W</w:t>
      </w:r>
      <w:r w:rsidR="00AB5C5F">
        <w:rPr>
          <w:noProof/>
        </w:rPr>
        <w:t> </w:t>
      </w:r>
      <w:r w:rsidR="00AB5C5F" w:rsidRPr="00AB5C5F">
        <w:rPr>
          <w:noProof/>
        </w:rPr>
        <w:t>prz</w:t>
      </w:r>
      <w:r w:rsidRPr="00AB5C5F">
        <w:rPr>
          <w:noProof/>
        </w:rPr>
        <w:t xml:space="preserve">ypadku krajów rozwiniętych wszystkie terminy wycofania już minęły. </w:t>
      </w:r>
    </w:p>
    <w:p w14:paraId="6911D266" w14:textId="2CAC166E" w:rsidR="0056074C" w:rsidRPr="00AB5C5F" w:rsidRDefault="0056074C" w:rsidP="0056074C">
      <w:pPr>
        <w:rPr>
          <w:noProof/>
        </w:rPr>
      </w:pPr>
      <w:r w:rsidRPr="00AB5C5F">
        <w:rPr>
          <w:noProof/>
        </w:rPr>
        <w:t>W związku</w:t>
      </w:r>
      <w:r w:rsidR="00AB5C5F" w:rsidRPr="00AB5C5F">
        <w:rPr>
          <w:noProof/>
        </w:rPr>
        <w:t xml:space="preserve"> z</w:t>
      </w:r>
      <w:r w:rsidR="00AB5C5F">
        <w:rPr>
          <w:noProof/>
        </w:rPr>
        <w:t> </w:t>
      </w:r>
      <w:r w:rsidR="00AB5C5F" w:rsidRPr="00AB5C5F">
        <w:rPr>
          <w:noProof/>
        </w:rPr>
        <w:t>tym w</w:t>
      </w:r>
      <w:r w:rsidR="00AB5C5F">
        <w:rPr>
          <w:noProof/>
        </w:rPr>
        <w:t> </w:t>
      </w:r>
      <w:r w:rsidR="00AB5C5F" w:rsidRPr="00AB5C5F">
        <w:rPr>
          <w:noProof/>
        </w:rPr>
        <w:t>roz</w:t>
      </w:r>
      <w:r w:rsidRPr="00AB5C5F">
        <w:rPr>
          <w:noProof/>
        </w:rPr>
        <w:t>porządzeniu</w:t>
      </w:r>
      <w:r w:rsidR="00AB5C5F" w:rsidRPr="00AB5C5F">
        <w:rPr>
          <w:noProof/>
        </w:rPr>
        <w:t xml:space="preserve"> w</w:t>
      </w:r>
      <w:r w:rsidR="00AB5C5F">
        <w:rPr>
          <w:noProof/>
        </w:rPr>
        <w:t> </w:t>
      </w:r>
      <w:r w:rsidR="00AB5C5F" w:rsidRPr="00AB5C5F">
        <w:rPr>
          <w:noProof/>
        </w:rPr>
        <w:t>spr</w:t>
      </w:r>
      <w:r w:rsidRPr="00AB5C5F">
        <w:rPr>
          <w:noProof/>
        </w:rPr>
        <w:t>awie ozonu zasadniczo zakazuje się produkcji SZWO, handlu nimi oraz ich stosowania przy jednoczesnym wyłączeniu kilku określonych zastosowań. W Unii szereg SZWO wycofano wiele lat przed ustanowieniem ogólnego harmonogramu uzgodnionego</w:t>
      </w:r>
      <w:r w:rsidR="00AB5C5F" w:rsidRPr="00AB5C5F">
        <w:rPr>
          <w:noProof/>
        </w:rPr>
        <w:t xml:space="preserve"> w</w:t>
      </w:r>
      <w:r w:rsidR="00AB5C5F">
        <w:rPr>
          <w:noProof/>
        </w:rPr>
        <w:t> </w:t>
      </w:r>
      <w:r w:rsidR="00AB5C5F" w:rsidRPr="00AB5C5F">
        <w:rPr>
          <w:noProof/>
        </w:rPr>
        <w:t>ram</w:t>
      </w:r>
      <w:r w:rsidRPr="00AB5C5F">
        <w:rPr>
          <w:noProof/>
        </w:rPr>
        <w:t>ach Protokołu. Rozporządzenie</w:t>
      </w:r>
      <w:r w:rsidR="00AB5C5F" w:rsidRPr="00AB5C5F">
        <w:rPr>
          <w:noProof/>
        </w:rPr>
        <w:t xml:space="preserve"> w</w:t>
      </w:r>
      <w:r w:rsidR="00AB5C5F">
        <w:rPr>
          <w:noProof/>
        </w:rPr>
        <w:t> </w:t>
      </w:r>
      <w:r w:rsidR="00AB5C5F" w:rsidRPr="00AB5C5F">
        <w:rPr>
          <w:noProof/>
        </w:rPr>
        <w:t>spr</w:t>
      </w:r>
      <w:r w:rsidRPr="00AB5C5F">
        <w:rPr>
          <w:noProof/>
        </w:rPr>
        <w:t>awie ozonu wykracza również poza Protokół, ograniczając handel</w:t>
      </w:r>
      <w:r w:rsidR="00AB5C5F" w:rsidRPr="00AB5C5F">
        <w:rPr>
          <w:noProof/>
        </w:rPr>
        <w:t xml:space="preserve"> i</w:t>
      </w:r>
      <w:r w:rsidR="00AB5C5F">
        <w:rPr>
          <w:noProof/>
        </w:rPr>
        <w:t> </w:t>
      </w:r>
      <w:r w:rsidR="00AB5C5F" w:rsidRPr="00AB5C5F">
        <w:rPr>
          <w:noProof/>
        </w:rPr>
        <w:t>sto</w:t>
      </w:r>
      <w:r w:rsidRPr="00AB5C5F">
        <w:rPr>
          <w:noProof/>
        </w:rPr>
        <w:t>sowanie produktów</w:t>
      </w:r>
      <w:r w:rsidR="00AB5C5F" w:rsidRPr="00AB5C5F">
        <w:rPr>
          <w:noProof/>
        </w:rPr>
        <w:t xml:space="preserve"> i</w:t>
      </w:r>
      <w:r w:rsidR="00AB5C5F">
        <w:rPr>
          <w:noProof/>
        </w:rPr>
        <w:t> </w:t>
      </w:r>
      <w:r w:rsidR="00AB5C5F" w:rsidRPr="00AB5C5F">
        <w:rPr>
          <w:noProof/>
        </w:rPr>
        <w:t>urz</w:t>
      </w:r>
      <w:r w:rsidRPr="00AB5C5F">
        <w:rPr>
          <w:noProof/>
        </w:rPr>
        <w:t>ądzeń zawierających SZWO. Załącznik I do rozporządzenia</w:t>
      </w:r>
      <w:r w:rsidR="00AB5C5F" w:rsidRPr="00AB5C5F">
        <w:rPr>
          <w:noProof/>
        </w:rPr>
        <w:t xml:space="preserve"> w</w:t>
      </w:r>
      <w:r w:rsidR="00AB5C5F">
        <w:rPr>
          <w:noProof/>
        </w:rPr>
        <w:t> </w:t>
      </w:r>
      <w:r w:rsidR="00AB5C5F" w:rsidRPr="00AB5C5F">
        <w:rPr>
          <w:noProof/>
        </w:rPr>
        <w:t>spr</w:t>
      </w:r>
      <w:r w:rsidRPr="00AB5C5F">
        <w:rPr>
          <w:noProof/>
        </w:rPr>
        <w:t>awie ozonu obejmuje również SZWO, które są kontrolowane</w:t>
      </w:r>
      <w:r w:rsidR="00AB5C5F" w:rsidRPr="00AB5C5F">
        <w:rPr>
          <w:noProof/>
        </w:rPr>
        <w:t xml:space="preserve"> w</w:t>
      </w:r>
      <w:r w:rsidR="00AB5C5F">
        <w:rPr>
          <w:noProof/>
        </w:rPr>
        <w:t> </w:t>
      </w:r>
      <w:r w:rsidR="00AB5C5F" w:rsidRPr="00AB5C5F">
        <w:rPr>
          <w:noProof/>
        </w:rPr>
        <w:t>ram</w:t>
      </w:r>
      <w:r w:rsidRPr="00AB5C5F">
        <w:rPr>
          <w:noProof/>
        </w:rPr>
        <w:t>ach Protokołu,</w:t>
      </w:r>
      <w:r w:rsidR="00AB5C5F" w:rsidRPr="00AB5C5F">
        <w:rPr>
          <w:noProof/>
        </w:rPr>
        <w:t xml:space="preserve"> a</w:t>
      </w:r>
      <w:r w:rsidR="00AB5C5F">
        <w:rPr>
          <w:noProof/>
        </w:rPr>
        <w:t> </w:t>
      </w:r>
      <w:r w:rsidR="00AB5C5F" w:rsidRPr="00AB5C5F">
        <w:rPr>
          <w:noProof/>
        </w:rPr>
        <w:t>zał</w:t>
      </w:r>
      <w:r w:rsidRPr="00AB5C5F">
        <w:rPr>
          <w:noProof/>
        </w:rPr>
        <w:t>ącznik II – tzw. „nowe substancje”, które nie są (jeszcze) kontrolowane</w:t>
      </w:r>
      <w:r w:rsidR="00AB5C5F" w:rsidRPr="00AB5C5F">
        <w:rPr>
          <w:noProof/>
        </w:rPr>
        <w:t xml:space="preserve"> w</w:t>
      </w:r>
      <w:r w:rsidR="00AB5C5F">
        <w:rPr>
          <w:noProof/>
        </w:rPr>
        <w:t> </w:t>
      </w:r>
      <w:r w:rsidR="00AB5C5F" w:rsidRPr="00AB5C5F">
        <w:rPr>
          <w:noProof/>
        </w:rPr>
        <w:t>ram</w:t>
      </w:r>
      <w:r w:rsidRPr="00AB5C5F">
        <w:rPr>
          <w:noProof/>
        </w:rPr>
        <w:t>ach Protokołu.</w:t>
      </w:r>
    </w:p>
    <w:p w14:paraId="6BC18A43" w14:textId="3C5D096E" w:rsidR="0056074C" w:rsidRPr="00AB5C5F" w:rsidRDefault="0056074C" w:rsidP="0056074C">
      <w:pPr>
        <w:rPr>
          <w:noProof/>
        </w:rPr>
      </w:pPr>
      <w:r w:rsidRPr="00AB5C5F">
        <w:rPr>
          <w:noProof/>
        </w:rPr>
        <w:t>Uzupełnieniem rozporządzenia</w:t>
      </w:r>
      <w:r w:rsidR="00AB5C5F" w:rsidRPr="00AB5C5F">
        <w:rPr>
          <w:noProof/>
        </w:rPr>
        <w:t xml:space="preserve"> w</w:t>
      </w:r>
      <w:r w:rsidR="00AB5C5F">
        <w:rPr>
          <w:noProof/>
        </w:rPr>
        <w:t> </w:t>
      </w:r>
      <w:r w:rsidR="00AB5C5F" w:rsidRPr="00AB5C5F">
        <w:rPr>
          <w:noProof/>
        </w:rPr>
        <w:t>spr</w:t>
      </w:r>
      <w:r w:rsidRPr="00AB5C5F">
        <w:rPr>
          <w:noProof/>
        </w:rPr>
        <w:t>awie ozonu jest decyzja Komisji (UE) 2010/372 dotycząca stosowania substancji kontrolowanych jako czynników ułatwiających procesy chemiczne, rozporządzenie Komisji (UE) nr</w:t>
      </w:r>
      <w:r w:rsidR="00AB5C5F" w:rsidRPr="00AB5C5F">
        <w:rPr>
          <w:noProof/>
        </w:rPr>
        <w:t> </w:t>
      </w:r>
      <w:r w:rsidRPr="00AB5C5F">
        <w:rPr>
          <w:noProof/>
        </w:rPr>
        <w:t>1088/2013</w:t>
      </w:r>
      <w:r w:rsidR="00AB5C5F" w:rsidRPr="00AB5C5F">
        <w:rPr>
          <w:noProof/>
        </w:rPr>
        <w:t xml:space="preserve"> w</w:t>
      </w:r>
      <w:r w:rsidR="00AB5C5F">
        <w:rPr>
          <w:noProof/>
        </w:rPr>
        <w:t> </w:t>
      </w:r>
      <w:r w:rsidR="00AB5C5F" w:rsidRPr="00AB5C5F">
        <w:rPr>
          <w:noProof/>
        </w:rPr>
        <w:t>spr</w:t>
      </w:r>
      <w:r w:rsidRPr="00AB5C5F">
        <w:rPr>
          <w:noProof/>
        </w:rPr>
        <w:t>awie licencji na przywóz</w:t>
      </w:r>
      <w:r w:rsidR="00AB5C5F" w:rsidRPr="00AB5C5F">
        <w:rPr>
          <w:noProof/>
        </w:rPr>
        <w:t xml:space="preserve"> i</w:t>
      </w:r>
      <w:r w:rsidR="00AB5C5F">
        <w:rPr>
          <w:noProof/>
        </w:rPr>
        <w:t> </w:t>
      </w:r>
      <w:r w:rsidR="00AB5C5F" w:rsidRPr="00AB5C5F">
        <w:rPr>
          <w:noProof/>
        </w:rPr>
        <w:t>wyw</w:t>
      </w:r>
      <w:r w:rsidRPr="00AB5C5F">
        <w:rPr>
          <w:noProof/>
        </w:rPr>
        <w:t>óz produktów</w:t>
      </w:r>
      <w:r w:rsidR="00AB5C5F" w:rsidRPr="00AB5C5F">
        <w:rPr>
          <w:noProof/>
        </w:rPr>
        <w:t xml:space="preserve"> i</w:t>
      </w:r>
      <w:r w:rsidR="00AB5C5F">
        <w:rPr>
          <w:noProof/>
        </w:rPr>
        <w:t> </w:t>
      </w:r>
      <w:r w:rsidR="00AB5C5F" w:rsidRPr="00AB5C5F">
        <w:rPr>
          <w:noProof/>
        </w:rPr>
        <w:t>spr</w:t>
      </w:r>
      <w:r w:rsidRPr="00AB5C5F">
        <w:rPr>
          <w:noProof/>
        </w:rPr>
        <w:t>zętu zawierających halony lub od nich uzależnionych do krytycznych zastosowań</w:t>
      </w:r>
      <w:r w:rsidR="00AB5C5F" w:rsidRPr="00AB5C5F">
        <w:rPr>
          <w:noProof/>
        </w:rPr>
        <w:t xml:space="preserve"> w</w:t>
      </w:r>
      <w:r w:rsidR="00AB5C5F">
        <w:rPr>
          <w:noProof/>
        </w:rPr>
        <w:t> </w:t>
      </w:r>
      <w:r w:rsidR="00AB5C5F" w:rsidRPr="00AB5C5F">
        <w:rPr>
          <w:noProof/>
        </w:rPr>
        <w:t>sta</w:t>
      </w:r>
      <w:r w:rsidRPr="00AB5C5F">
        <w:rPr>
          <w:noProof/>
        </w:rPr>
        <w:t>tkach powietrznych oraz rozporządzenie Komisji (UE) nr</w:t>
      </w:r>
      <w:r w:rsidR="00AB5C5F" w:rsidRPr="00AB5C5F">
        <w:rPr>
          <w:noProof/>
        </w:rPr>
        <w:t> </w:t>
      </w:r>
      <w:r w:rsidRPr="00AB5C5F">
        <w:rPr>
          <w:noProof/>
        </w:rPr>
        <w:t>291/2011</w:t>
      </w:r>
      <w:r w:rsidR="00AB5C5F" w:rsidRPr="00AB5C5F">
        <w:rPr>
          <w:noProof/>
        </w:rPr>
        <w:t xml:space="preserve"> w</w:t>
      </w:r>
      <w:r w:rsidR="00AB5C5F">
        <w:rPr>
          <w:noProof/>
        </w:rPr>
        <w:t> </w:t>
      </w:r>
      <w:r w:rsidR="00AB5C5F" w:rsidRPr="00AB5C5F">
        <w:rPr>
          <w:noProof/>
        </w:rPr>
        <w:t>spr</w:t>
      </w:r>
      <w:r w:rsidRPr="00AB5C5F">
        <w:rPr>
          <w:noProof/>
        </w:rPr>
        <w:t>awie nieodzownych zastosowań substancji kontrolowanych innych niż wodorochlorofluorowęglowodory do celów laboratoryjnych</w:t>
      </w:r>
      <w:r w:rsidR="00AB5C5F" w:rsidRPr="00AB5C5F">
        <w:rPr>
          <w:noProof/>
        </w:rPr>
        <w:t xml:space="preserve"> i</w:t>
      </w:r>
      <w:r w:rsidR="00AB5C5F">
        <w:rPr>
          <w:noProof/>
        </w:rPr>
        <w:t> </w:t>
      </w:r>
      <w:r w:rsidR="00AB5C5F" w:rsidRPr="00AB5C5F">
        <w:rPr>
          <w:noProof/>
        </w:rPr>
        <w:t>ana</w:t>
      </w:r>
      <w:r w:rsidRPr="00AB5C5F">
        <w:rPr>
          <w:noProof/>
        </w:rPr>
        <w:t>litycznych.</w:t>
      </w:r>
    </w:p>
    <w:p w14:paraId="7AE22C2A" w14:textId="4358EC11" w:rsidR="0056074C" w:rsidRPr="00AB5C5F" w:rsidRDefault="0056074C" w:rsidP="0056074C">
      <w:pPr>
        <w:pStyle w:val="ManualHeading2"/>
        <w:rPr>
          <w:noProof/>
        </w:rPr>
      </w:pPr>
      <w:r w:rsidRPr="00AB5C5F">
        <w:rPr>
          <w:noProof/>
        </w:rPr>
        <w:lastRenderedPageBreak/>
        <w:t>•</w:t>
      </w:r>
      <w:r w:rsidRPr="00AB5C5F">
        <w:rPr>
          <w:noProof/>
        </w:rPr>
        <w:tab/>
        <w:t>Spójność</w:t>
      </w:r>
      <w:r w:rsidR="00AB5C5F" w:rsidRPr="00AB5C5F">
        <w:rPr>
          <w:noProof/>
        </w:rPr>
        <w:t xml:space="preserve"> z</w:t>
      </w:r>
      <w:r w:rsidR="00AB5C5F">
        <w:rPr>
          <w:noProof/>
        </w:rPr>
        <w:t> </w:t>
      </w:r>
      <w:r w:rsidR="00AB5C5F" w:rsidRPr="00AB5C5F">
        <w:rPr>
          <w:noProof/>
        </w:rPr>
        <w:t>prz</w:t>
      </w:r>
      <w:r w:rsidRPr="00AB5C5F">
        <w:rPr>
          <w:noProof/>
        </w:rPr>
        <w:t>episami obowiązującymi</w:t>
      </w:r>
      <w:r w:rsidR="00AB5C5F" w:rsidRPr="00AB5C5F">
        <w:rPr>
          <w:noProof/>
        </w:rPr>
        <w:t xml:space="preserve"> w</w:t>
      </w:r>
      <w:r w:rsidR="00AB5C5F">
        <w:rPr>
          <w:noProof/>
        </w:rPr>
        <w:t> </w:t>
      </w:r>
      <w:r w:rsidR="00AB5C5F" w:rsidRPr="00AB5C5F">
        <w:rPr>
          <w:noProof/>
        </w:rPr>
        <w:t>tej</w:t>
      </w:r>
      <w:r w:rsidRPr="00AB5C5F">
        <w:rPr>
          <w:noProof/>
        </w:rPr>
        <w:t xml:space="preserve"> dziedzinie polityki</w:t>
      </w:r>
    </w:p>
    <w:p w14:paraId="51C542F7" w14:textId="1C959677" w:rsidR="00B7401F" w:rsidRPr="00AB5C5F" w:rsidRDefault="00B7401F" w:rsidP="0056074C">
      <w:pPr>
        <w:rPr>
          <w:noProof/>
        </w:rPr>
      </w:pPr>
      <w:r w:rsidRPr="00AB5C5F">
        <w:rPr>
          <w:noProof/>
        </w:rPr>
        <w:t>Proponowane rozporządzenie (a także aktualne rozporządzenie</w:t>
      </w:r>
      <w:r w:rsidR="00AB5C5F" w:rsidRPr="00AB5C5F">
        <w:rPr>
          <w:noProof/>
        </w:rPr>
        <w:t xml:space="preserve"> w</w:t>
      </w:r>
      <w:r w:rsidR="00AB5C5F">
        <w:rPr>
          <w:noProof/>
        </w:rPr>
        <w:t> </w:t>
      </w:r>
      <w:r w:rsidR="00AB5C5F" w:rsidRPr="00AB5C5F">
        <w:rPr>
          <w:noProof/>
        </w:rPr>
        <w:t>spr</w:t>
      </w:r>
      <w:r w:rsidRPr="00AB5C5F">
        <w:rPr>
          <w:noProof/>
        </w:rPr>
        <w:t>awie ozonu) jest</w:t>
      </w:r>
      <w:r w:rsidR="00AB5C5F" w:rsidRPr="00AB5C5F">
        <w:rPr>
          <w:noProof/>
        </w:rPr>
        <w:t xml:space="preserve"> w</w:t>
      </w:r>
      <w:r w:rsidR="00AB5C5F">
        <w:rPr>
          <w:noProof/>
        </w:rPr>
        <w:t> </w:t>
      </w:r>
      <w:r w:rsidR="00AB5C5F" w:rsidRPr="00AB5C5F">
        <w:rPr>
          <w:noProof/>
        </w:rPr>
        <w:t>wie</w:t>
      </w:r>
      <w:r w:rsidRPr="00AB5C5F">
        <w:rPr>
          <w:noProof/>
        </w:rPr>
        <w:t>lu aspektach podobne do rozporządzenia (UE) nr</w:t>
      </w:r>
      <w:r w:rsidR="00AB5C5F" w:rsidRPr="00AB5C5F">
        <w:rPr>
          <w:noProof/>
        </w:rPr>
        <w:t> </w:t>
      </w:r>
      <w:r w:rsidRPr="00AB5C5F">
        <w:rPr>
          <w:noProof/>
        </w:rPr>
        <w:t>517/2014</w:t>
      </w:r>
      <w:r w:rsidR="00AB5C5F" w:rsidRPr="00AB5C5F">
        <w:rPr>
          <w:noProof/>
        </w:rPr>
        <w:t xml:space="preserve"> w</w:t>
      </w:r>
      <w:r w:rsidR="00AB5C5F">
        <w:rPr>
          <w:noProof/>
        </w:rPr>
        <w:t> </w:t>
      </w:r>
      <w:r w:rsidR="00AB5C5F" w:rsidRPr="00AB5C5F">
        <w:rPr>
          <w:noProof/>
        </w:rPr>
        <w:t>spr</w:t>
      </w:r>
      <w:r w:rsidRPr="00AB5C5F">
        <w:rPr>
          <w:noProof/>
        </w:rPr>
        <w:t>awie fluorowanych gazów cieplarnianych</w:t>
      </w:r>
      <w:r w:rsidRPr="00AB5C5F">
        <w:rPr>
          <w:rStyle w:val="Odwoanieprzypisudolnego"/>
          <w:noProof/>
        </w:rPr>
        <w:footnoteReference w:id="5"/>
      </w:r>
      <w:r w:rsidRPr="00AB5C5F">
        <w:rPr>
          <w:noProof/>
        </w:rPr>
        <w:t xml:space="preserve"> („Rozporządzenie</w:t>
      </w:r>
      <w:r w:rsidR="00AB5C5F" w:rsidRPr="00AB5C5F">
        <w:rPr>
          <w:noProof/>
        </w:rPr>
        <w:t xml:space="preserve"> w</w:t>
      </w:r>
      <w:r w:rsidR="00AB5C5F">
        <w:rPr>
          <w:noProof/>
        </w:rPr>
        <w:t> </w:t>
      </w:r>
      <w:r w:rsidR="00AB5C5F" w:rsidRPr="00AB5C5F">
        <w:rPr>
          <w:noProof/>
        </w:rPr>
        <w:t>spr</w:t>
      </w:r>
      <w:r w:rsidRPr="00AB5C5F">
        <w:rPr>
          <w:noProof/>
        </w:rPr>
        <w:t>awie fluorowanych gazów cieplarnianych”), które jest równolegle poddawane przeglądowi. Te dwa rozporządzenia muszą wspólnie zapewnić wywiązanie się Unii</w:t>
      </w:r>
      <w:r w:rsidR="00AB5C5F" w:rsidRPr="00AB5C5F">
        <w:rPr>
          <w:noProof/>
        </w:rPr>
        <w:t xml:space="preserve"> z</w:t>
      </w:r>
      <w:r w:rsidR="00AB5C5F">
        <w:rPr>
          <w:noProof/>
        </w:rPr>
        <w:t> </w:t>
      </w:r>
      <w:r w:rsidR="00AB5C5F" w:rsidRPr="00AB5C5F">
        <w:rPr>
          <w:noProof/>
        </w:rPr>
        <w:t>jej</w:t>
      </w:r>
      <w:r w:rsidRPr="00AB5C5F">
        <w:rPr>
          <w:noProof/>
        </w:rPr>
        <w:t xml:space="preserve"> zobowiązań dotyczących SZWO</w:t>
      </w:r>
      <w:r w:rsidR="00AB5C5F" w:rsidRPr="00AB5C5F">
        <w:rPr>
          <w:noProof/>
        </w:rPr>
        <w:t xml:space="preserve"> i</w:t>
      </w:r>
      <w:r w:rsidR="00AB5C5F">
        <w:rPr>
          <w:noProof/>
        </w:rPr>
        <w:t> </w:t>
      </w:r>
      <w:r w:rsidR="00AB5C5F" w:rsidRPr="00AB5C5F">
        <w:rPr>
          <w:noProof/>
        </w:rPr>
        <w:t>wod</w:t>
      </w:r>
      <w:r w:rsidRPr="00AB5C5F">
        <w:rPr>
          <w:noProof/>
        </w:rPr>
        <w:t>orofluorowęglowodorów na mocy Protokołu. Chociaż dwa prowadzone przeglądy nie mają na siebie bezpośredniego wpływu, mają one wpływ na podobne zainteresowane strony</w:t>
      </w:r>
      <w:r w:rsidR="00AB5C5F" w:rsidRPr="00AB5C5F">
        <w:rPr>
          <w:noProof/>
        </w:rPr>
        <w:t xml:space="preserve"> i</w:t>
      </w:r>
      <w:r w:rsidR="00AB5C5F">
        <w:rPr>
          <w:noProof/>
        </w:rPr>
        <w:t> </w:t>
      </w:r>
      <w:r w:rsidR="00AB5C5F" w:rsidRPr="00AB5C5F">
        <w:rPr>
          <w:noProof/>
        </w:rPr>
        <w:t>sek</w:t>
      </w:r>
      <w:r w:rsidRPr="00AB5C5F">
        <w:rPr>
          <w:noProof/>
        </w:rPr>
        <w:t>tory,</w:t>
      </w:r>
      <w:r w:rsidR="00AB5C5F" w:rsidRPr="00AB5C5F">
        <w:rPr>
          <w:noProof/>
        </w:rPr>
        <w:t xml:space="preserve"> a</w:t>
      </w:r>
      <w:r w:rsidR="00AB5C5F">
        <w:rPr>
          <w:noProof/>
        </w:rPr>
        <w:t> </w:t>
      </w:r>
      <w:r w:rsidR="00AB5C5F" w:rsidRPr="00AB5C5F">
        <w:rPr>
          <w:noProof/>
        </w:rPr>
        <w:t>tak</w:t>
      </w:r>
      <w:r w:rsidRPr="00AB5C5F">
        <w:rPr>
          <w:noProof/>
        </w:rPr>
        <w:t>że na podobną działalność (handel, wykorzystanie urządzeń itp.)</w:t>
      </w:r>
      <w:r w:rsidR="00AB5C5F" w:rsidRPr="00AB5C5F">
        <w:rPr>
          <w:noProof/>
        </w:rPr>
        <w:t xml:space="preserve"> i</w:t>
      </w:r>
      <w:r w:rsidR="00AB5C5F">
        <w:rPr>
          <w:noProof/>
        </w:rPr>
        <w:t> </w:t>
      </w:r>
      <w:r w:rsidR="00AB5C5F" w:rsidRPr="00AB5C5F">
        <w:rPr>
          <w:noProof/>
        </w:rPr>
        <w:t>w</w:t>
      </w:r>
      <w:r w:rsidR="00AB5C5F">
        <w:rPr>
          <w:noProof/>
        </w:rPr>
        <w:t> </w:t>
      </w:r>
      <w:r w:rsidR="00AB5C5F" w:rsidRPr="00AB5C5F">
        <w:rPr>
          <w:noProof/>
        </w:rPr>
        <w:t>obu</w:t>
      </w:r>
      <w:r w:rsidRPr="00AB5C5F">
        <w:rPr>
          <w:noProof/>
        </w:rPr>
        <w:t xml:space="preserve"> wykorzystuje się podobne środki kontroli,</w:t>
      </w:r>
      <w:r w:rsidR="00AB5C5F" w:rsidRPr="00AB5C5F">
        <w:rPr>
          <w:noProof/>
        </w:rPr>
        <w:t xml:space="preserve"> w</w:t>
      </w:r>
      <w:r w:rsidR="00AB5C5F">
        <w:rPr>
          <w:noProof/>
        </w:rPr>
        <w:t> </w:t>
      </w:r>
      <w:r w:rsidR="00AB5C5F" w:rsidRPr="00AB5C5F">
        <w:rPr>
          <w:noProof/>
        </w:rPr>
        <w:t>tym</w:t>
      </w:r>
      <w:r w:rsidRPr="00AB5C5F">
        <w:rPr>
          <w:noProof/>
        </w:rPr>
        <w:t xml:space="preserve"> system wydawania licencji handlowych, zgodnie</w:t>
      </w:r>
      <w:r w:rsidR="00AB5C5F" w:rsidRPr="00AB5C5F">
        <w:rPr>
          <w:noProof/>
        </w:rPr>
        <w:t xml:space="preserve"> z</w:t>
      </w:r>
      <w:r w:rsidR="00AB5C5F">
        <w:rPr>
          <w:noProof/>
        </w:rPr>
        <w:t> </w:t>
      </w:r>
      <w:r w:rsidR="00AB5C5F" w:rsidRPr="00AB5C5F">
        <w:rPr>
          <w:noProof/>
        </w:rPr>
        <w:t>wym</w:t>
      </w:r>
      <w:r w:rsidRPr="00AB5C5F">
        <w:rPr>
          <w:noProof/>
        </w:rPr>
        <w:t>ogami Protokołu. Dlatego też zarówno przemysł, jak</w:t>
      </w:r>
      <w:r w:rsidR="00AB5C5F" w:rsidRPr="00AB5C5F">
        <w:rPr>
          <w:noProof/>
        </w:rPr>
        <w:t xml:space="preserve"> i</w:t>
      </w:r>
      <w:r w:rsidR="00AB5C5F">
        <w:rPr>
          <w:noProof/>
        </w:rPr>
        <w:t> </w:t>
      </w:r>
      <w:r w:rsidR="00AB5C5F" w:rsidRPr="00AB5C5F">
        <w:rPr>
          <w:noProof/>
        </w:rPr>
        <w:t>org</w:t>
      </w:r>
      <w:r w:rsidRPr="00AB5C5F">
        <w:rPr>
          <w:noProof/>
        </w:rPr>
        <w:t>any władzy wezwały do ścisłego dostosowania odpowiednich przepisów tych rozporządzeń (np. dotyczących kontroli celnych, przepisów dotyczących wycieków, definicji itp.).</w:t>
      </w:r>
    </w:p>
    <w:p w14:paraId="17A6D360" w14:textId="578E82EE" w:rsidR="0056074C" w:rsidRPr="00AB5C5F" w:rsidRDefault="0056074C" w:rsidP="0056074C">
      <w:pPr>
        <w:pStyle w:val="ManualHeading2"/>
        <w:rPr>
          <w:noProof/>
        </w:rPr>
      </w:pPr>
      <w:r w:rsidRPr="00AB5C5F">
        <w:rPr>
          <w:noProof/>
        </w:rPr>
        <w:t>•</w:t>
      </w:r>
      <w:r w:rsidRPr="00AB5C5F">
        <w:rPr>
          <w:noProof/>
        </w:rPr>
        <w:tab/>
        <w:t>Spójność</w:t>
      </w:r>
      <w:r w:rsidR="00AB5C5F" w:rsidRPr="00AB5C5F">
        <w:rPr>
          <w:noProof/>
        </w:rPr>
        <w:t xml:space="preserve"> z</w:t>
      </w:r>
      <w:r w:rsidR="00AB5C5F">
        <w:rPr>
          <w:noProof/>
        </w:rPr>
        <w:t> </w:t>
      </w:r>
      <w:r w:rsidR="00AB5C5F" w:rsidRPr="00AB5C5F">
        <w:rPr>
          <w:noProof/>
        </w:rPr>
        <w:t>inn</w:t>
      </w:r>
      <w:r w:rsidRPr="00AB5C5F">
        <w:rPr>
          <w:noProof/>
        </w:rPr>
        <w:t>ymi politykami Unii</w:t>
      </w:r>
    </w:p>
    <w:p w14:paraId="7607D4F3" w14:textId="5141BD0F" w:rsidR="0056074C" w:rsidRPr="00AB5C5F" w:rsidRDefault="0056074C" w:rsidP="0056074C">
      <w:pPr>
        <w:rPr>
          <w:noProof/>
        </w:rPr>
      </w:pPr>
      <w:r w:rsidRPr="00AB5C5F">
        <w:rPr>
          <w:noProof/>
        </w:rPr>
        <w:t>W rozporządzeniu (UE) 2021/1119 określono wiążący cel osiągnięcia przez Unię neutralności klimatycznej do</w:t>
      </w:r>
      <w:r w:rsidR="00AB5C5F" w:rsidRPr="00AB5C5F">
        <w:rPr>
          <w:noProof/>
        </w:rPr>
        <w:t> </w:t>
      </w:r>
      <w:r w:rsidRPr="00AB5C5F">
        <w:rPr>
          <w:noProof/>
        </w:rPr>
        <w:t>2050</w:t>
      </w:r>
      <w:r w:rsidR="00AB5C5F" w:rsidRPr="00AB5C5F">
        <w:rPr>
          <w:noProof/>
        </w:rPr>
        <w:t> </w:t>
      </w:r>
      <w:r w:rsidRPr="00AB5C5F">
        <w:rPr>
          <w:noProof/>
        </w:rPr>
        <w:t>r., dążąc do osiągnięcia długoterminowego celu dotyczącego temperatury określonego</w:t>
      </w:r>
      <w:r w:rsidR="00AB5C5F" w:rsidRPr="00AB5C5F">
        <w:rPr>
          <w:noProof/>
        </w:rPr>
        <w:t xml:space="preserve"> w</w:t>
      </w:r>
      <w:r w:rsidR="00AB5C5F">
        <w:rPr>
          <w:noProof/>
        </w:rPr>
        <w:t> </w:t>
      </w:r>
      <w:r w:rsidR="00AB5C5F" w:rsidRPr="00AB5C5F">
        <w:rPr>
          <w:noProof/>
        </w:rPr>
        <w:t>por</w:t>
      </w:r>
      <w:r w:rsidRPr="00AB5C5F">
        <w:rPr>
          <w:noProof/>
        </w:rPr>
        <w:t>ozumieniu paryskim. Aby osiągnąć cel neutralności klimatycznej,</w:t>
      </w:r>
      <w:r w:rsidR="00AB5C5F" w:rsidRPr="00AB5C5F">
        <w:rPr>
          <w:noProof/>
        </w:rPr>
        <w:t xml:space="preserve"> w</w:t>
      </w:r>
      <w:r w:rsidR="00AB5C5F">
        <w:rPr>
          <w:noProof/>
        </w:rPr>
        <w:t> </w:t>
      </w:r>
      <w:r w:rsidR="00AB5C5F" w:rsidRPr="00AB5C5F">
        <w:rPr>
          <w:noProof/>
        </w:rPr>
        <w:t>pra</w:t>
      </w:r>
      <w:r w:rsidRPr="00AB5C5F">
        <w:rPr>
          <w:noProof/>
        </w:rPr>
        <w:t>wie</w:t>
      </w:r>
      <w:r w:rsidR="00AB5C5F" w:rsidRPr="00AB5C5F">
        <w:rPr>
          <w:noProof/>
        </w:rPr>
        <w:t xml:space="preserve"> o</w:t>
      </w:r>
      <w:r w:rsidR="00AB5C5F">
        <w:rPr>
          <w:noProof/>
        </w:rPr>
        <w:t> </w:t>
      </w:r>
      <w:r w:rsidR="00AB5C5F" w:rsidRPr="00AB5C5F">
        <w:rPr>
          <w:noProof/>
        </w:rPr>
        <w:t>kli</w:t>
      </w:r>
      <w:r w:rsidRPr="00AB5C5F">
        <w:rPr>
          <w:noProof/>
        </w:rPr>
        <w:t>macie określono również wiążący dla UE cel klimatyczny na</w:t>
      </w:r>
      <w:r w:rsidR="00AB5C5F" w:rsidRPr="00AB5C5F">
        <w:rPr>
          <w:noProof/>
        </w:rPr>
        <w:t> </w:t>
      </w:r>
      <w:r w:rsidRPr="00AB5C5F">
        <w:rPr>
          <w:noProof/>
        </w:rPr>
        <w:t>2030</w:t>
      </w:r>
      <w:r w:rsidR="00AB5C5F" w:rsidRPr="00AB5C5F">
        <w:rPr>
          <w:noProof/>
        </w:rPr>
        <w:t> </w:t>
      </w:r>
      <w:r w:rsidRPr="00AB5C5F">
        <w:rPr>
          <w:noProof/>
        </w:rPr>
        <w:t>r. dotyczący redukcji emisji gazów cieplarnianych netto o co najmniej 55</w:t>
      </w:r>
      <w:r w:rsidR="00AB5C5F" w:rsidRPr="00AB5C5F">
        <w:rPr>
          <w:noProof/>
        </w:rPr>
        <w:t> </w:t>
      </w:r>
      <w:r w:rsidRPr="00AB5C5F">
        <w:rPr>
          <w:noProof/>
        </w:rPr>
        <w:t>%</w:t>
      </w:r>
      <w:r w:rsidR="00AB5C5F" w:rsidRPr="00AB5C5F">
        <w:rPr>
          <w:noProof/>
        </w:rPr>
        <w:t xml:space="preserve"> w</w:t>
      </w:r>
      <w:r w:rsidR="00AB5C5F">
        <w:rPr>
          <w:noProof/>
        </w:rPr>
        <w:t> </w:t>
      </w:r>
      <w:r w:rsidR="00AB5C5F" w:rsidRPr="00AB5C5F">
        <w:rPr>
          <w:noProof/>
        </w:rPr>
        <w:t>por</w:t>
      </w:r>
      <w:r w:rsidRPr="00AB5C5F">
        <w:rPr>
          <w:noProof/>
        </w:rPr>
        <w:t>ównaniu</w:t>
      </w:r>
      <w:r w:rsidR="00AB5C5F" w:rsidRPr="00AB5C5F">
        <w:rPr>
          <w:noProof/>
        </w:rPr>
        <w:t xml:space="preserve"> z</w:t>
      </w:r>
      <w:r w:rsidR="00AB5C5F">
        <w:rPr>
          <w:noProof/>
        </w:rPr>
        <w:t> </w:t>
      </w:r>
      <w:r w:rsidR="00AB5C5F" w:rsidRPr="00AB5C5F">
        <w:rPr>
          <w:noProof/>
        </w:rPr>
        <w:t>poz</w:t>
      </w:r>
      <w:r w:rsidRPr="00AB5C5F">
        <w:rPr>
          <w:noProof/>
        </w:rPr>
        <w:t>iomami</w:t>
      </w:r>
      <w:r w:rsidR="00AB5C5F" w:rsidRPr="00AB5C5F">
        <w:rPr>
          <w:noProof/>
        </w:rPr>
        <w:t xml:space="preserve"> z</w:t>
      </w:r>
      <w:r w:rsidR="00AB5C5F">
        <w:rPr>
          <w:noProof/>
        </w:rPr>
        <w:t> </w:t>
      </w:r>
      <w:r w:rsidR="00AB5C5F" w:rsidRPr="00AB5C5F">
        <w:rPr>
          <w:noProof/>
        </w:rPr>
        <w:t>1</w:t>
      </w:r>
      <w:r w:rsidRPr="00AB5C5F">
        <w:rPr>
          <w:noProof/>
        </w:rPr>
        <w:t>990</w:t>
      </w:r>
      <w:r w:rsidR="00AB5C5F" w:rsidRPr="00AB5C5F">
        <w:rPr>
          <w:noProof/>
        </w:rPr>
        <w:t> </w:t>
      </w:r>
      <w:r w:rsidRPr="00AB5C5F">
        <w:rPr>
          <w:noProof/>
        </w:rPr>
        <w:t>r. Zarówno cel na</w:t>
      </w:r>
      <w:r w:rsidR="00AB5C5F" w:rsidRPr="00AB5C5F">
        <w:rPr>
          <w:noProof/>
        </w:rPr>
        <w:t> </w:t>
      </w:r>
      <w:r w:rsidRPr="00AB5C5F">
        <w:rPr>
          <w:noProof/>
        </w:rPr>
        <w:t>2030</w:t>
      </w:r>
      <w:r w:rsidR="00AB5C5F" w:rsidRPr="00AB5C5F">
        <w:rPr>
          <w:noProof/>
        </w:rPr>
        <w:t> </w:t>
      </w:r>
      <w:r w:rsidRPr="00AB5C5F">
        <w:rPr>
          <w:noProof/>
        </w:rPr>
        <w:t>r., jak</w:t>
      </w:r>
      <w:r w:rsidR="00AB5C5F" w:rsidRPr="00AB5C5F">
        <w:rPr>
          <w:noProof/>
        </w:rPr>
        <w:t xml:space="preserve"> i</w:t>
      </w:r>
      <w:r w:rsidR="00AB5C5F">
        <w:rPr>
          <w:noProof/>
        </w:rPr>
        <w:t> </w:t>
      </w:r>
      <w:r w:rsidR="00AB5C5F" w:rsidRPr="00AB5C5F">
        <w:rPr>
          <w:noProof/>
        </w:rPr>
        <w:t>cel</w:t>
      </w:r>
      <w:r w:rsidRPr="00AB5C5F">
        <w:rPr>
          <w:noProof/>
        </w:rPr>
        <w:t xml:space="preserve"> na</w:t>
      </w:r>
      <w:r w:rsidR="00AB5C5F" w:rsidRPr="00AB5C5F">
        <w:rPr>
          <w:noProof/>
        </w:rPr>
        <w:t> </w:t>
      </w:r>
      <w:r w:rsidRPr="00AB5C5F">
        <w:rPr>
          <w:noProof/>
        </w:rPr>
        <w:t>2050</w:t>
      </w:r>
      <w:r w:rsidR="00AB5C5F" w:rsidRPr="00AB5C5F">
        <w:rPr>
          <w:noProof/>
        </w:rPr>
        <w:t> </w:t>
      </w:r>
      <w:r w:rsidRPr="00AB5C5F">
        <w:rPr>
          <w:noProof/>
        </w:rPr>
        <w:t>r. wymagają dostosowania wszystkich odpowiednich polityk UE. Chociaż cele te nie uwzględniają znaczenia emisji SZWO dla klimatu, każde działanie służące zapobieganiu emisji SZWO</w:t>
      </w:r>
      <w:r w:rsidR="00AB5C5F" w:rsidRPr="00AB5C5F">
        <w:rPr>
          <w:noProof/>
        </w:rPr>
        <w:t xml:space="preserve"> i</w:t>
      </w:r>
      <w:r w:rsidR="00AB5C5F">
        <w:rPr>
          <w:noProof/>
        </w:rPr>
        <w:t> </w:t>
      </w:r>
      <w:r w:rsidR="00AB5C5F" w:rsidRPr="00AB5C5F">
        <w:rPr>
          <w:noProof/>
        </w:rPr>
        <w:t>ich</w:t>
      </w:r>
      <w:r w:rsidRPr="00AB5C5F">
        <w:rPr>
          <w:noProof/>
        </w:rPr>
        <w:t xml:space="preserve"> dalszej redukcji zapewnia dodatkowe oszczędności, które mogą przyczynić się do realizacji celu dotyczącego temperatury określonego</w:t>
      </w:r>
      <w:r w:rsidR="00AB5C5F" w:rsidRPr="00AB5C5F">
        <w:rPr>
          <w:noProof/>
        </w:rPr>
        <w:t xml:space="preserve"> w</w:t>
      </w:r>
      <w:r w:rsidR="00AB5C5F">
        <w:rPr>
          <w:noProof/>
        </w:rPr>
        <w:t> </w:t>
      </w:r>
      <w:r w:rsidR="00AB5C5F" w:rsidRPr="00AB5C5F">
        <w:rPr>
          <w:noProof/>
        </w:rPr>
        <w:t>por</w:t>
      </w:r>
      <w:r w:rsidRPr="00AB5C5F">
        <w:rPr>
          <w:noProof/>
        </w:rPr>
        <w:t xml:space="preserve">ozumieniu paryskim. </w:t>
      </w:r>
    </w:p>
    <w:p w14:paraId="717DF62B" w14:textId="13300699" w:rsidR="0056074C" w:rsidRPr="00AB5C5F" w:rsidRDefault="0056074C" w:rsidP="0056074C">
      <w:pPr>
        <w:rPr>
          <w:noProof/>
        </w:rPr>
      </w:pPr>
      <w:r w:rsidRPr="00AB5C5F">
        <w:rPr>
          <w:noProof/>
        </w:rPr>
        <w:t>Ponadto istnieją również bliskie powiązania</w:t>
      </w:r>
      <w:r w:rsidR="00AB5C5F" w:rsidRPr="00AB5C5F">
        <w:rPr>
          <w:noProof/>
        </w:rPr>
        <w:t xml:space="preserve"> z</w:t>
      </w:r>
      <w:r w:rsidR="00AB5C5F">
        <w:rPr>
          <w:noProof/>
        </w:rPr>
        <w:t> </w:t>
      </w:r>
      <w:r w:rsidR="00AB5C5F" w:rsidRPr="00AB5C5F">
        <w:rPr>
          <w:noProof/>
        </w:rPr>
        <w:t>pol</w:t>
      </w:r>
      <w:r w:rsidRPr="00AB5C5F">
        <w:rPr>
          <w:noProof/>
        </w:rPr>
        <w:t>itykami</w:t>
      </w:r>
      <w:r w:rsidR="00AB5C5F" w:rsidRPr="00AB5C5F">
        <w:rPr>
          <w:noProof/>
        </w:rPr>
        <w:t xml:space="preserve"> w</w:t>
      </w:r>
      <w:r w:rsidR="00AB5C5F">
        <w:rPr>
          <w:noProof/>
        </w:rPr>
        <w:t> </w:t>
      </w:r>
      <w:r w:rsidR="00AB5C5F" w:rsidRPr="00AB5C5F">
        <w:rPr>
          <w:noProof/>
        </w:rPr>
        <w:t>zak</w:t>
      </w:r>
      <w:r w:rsidRPr="00AB5C5F">
        <w:rPr>
          <w:noProof/>
        </w:rPr>
        <w:t>resie odpadów</w:t>
      </w:r>
      <w:r w:rsidRPr="00AB5C5F">
        <w:rPr>
          <w:rStyle w:val="Odwoanieprzypisudolnego"/>
          <w:noProof/>
        </w:rPr>
        <w:footnoteReference w:id="6"/>
      </w:r>
      <w:r w:rsidR="00AB5C5F" w:rsidRPr="00AB5C5F">
        <w:rPr>
          <w:noProof/>
        </w:rPr>
        <w:t xml:space="preserve"> i</w:t>
      </w:r>
      <w:r w:rsidR="00AB5C5F">
        <w:rPr>
          <w:noProof/>
        </w:rPr>
        <w:t> </w:t>
      </w:r>
      <w:r w:rsidR="00AB5C5F" w:rsidRPr="00AB5C5F">
        <w:rPr>
          <w:noProof/>
        </w:rPr>
        <w:t>che</w:t>
      </w:r>
      <w:r w:rsidRPr="00AB5C5F">
        <w:rPr>
          <w:noProof/>
        </w:rPr>
        <w:t>mikaliów</w:t>
      </w:r>
      <w:r w:rsidRPr="00AB5C5F">
        <w:rPr>
          <w:rStyle w:val="Odwoanieprzypisudolnego"/>
          <w:noProof/>
        </w:rPr>
        <w:footnoteReference w:id="7"/>
      </w:r>
      <w:r w:rsidRPr="00AB5C5F">
        <w:rPr>
          <w:noProof/>
        </w:rPr>
        <w:t>,</w:t>
      </w:r>
      <w:r w:rsidR="00AB5C5F" w:rsidRPr="00AB5C5F">
        <w:rPr>
          <w:noProof/>
        </w:rPr>
        <w:t xml:space="preserve"> a</w:t>
      </w:r>
      <w:r w:rsidR="00AB5C5F">
        <w:rPr>
          <w:noProof/>
        </w:rPr>
        <w:t> </w:t>
      </w:r>
      <w:r w:rsidR="00AB5C5F" w:rsidRPr="00AB5C5F">
        <w:rPr>
          <w:noProof/>
        </w:rPr>
        <w:t>tak</w:t>
      </w:r>
      <w:r w:rsidRPr="00AB5C5F">
        <w:rPr>
          <w:noProof/>
        </w:rPr>
        <w:t>że</w:t>
      </w:r>
      <w:r w:rsidR="00AB5C5F" w:rsidRPr="00AB5C5F">
        <w:rPr>
          <w:noProof/>
        </w:rPr>
        <w:t xml:space="preserve"> z</w:t>
      </w:r>
      <w:r w:rsidR="00AB5C5F">
        <w:rPr>
          <w:noProof/>
        </w:rPr>
        <w:t> </w:t>
      </w:r>
      <w:r w:rsidR="00AB5C5F" w:rsidRPr="00AB5C5F">
        <w:rPr>
          <w:noProof/>
        </w:rPr>
        <w:t>prz</w:t>
      </w:r>
      <w:r w:rsidRPr="00AB5C5F">
        <w:rPr>
          <w:noProof/>
        </w:rPr>
        <w:t>episami dotyczącymi ceł</w:t>
      </w:r>
      <w:r w:rsidR="00AB5C5F" w:rsidRPr="00AB5C5F">
        <w:rPr>
          <w:noProof/>
        </w:rPr>
        <w:t xml:space="preserve"> i</w:t>
      </w:r>
      <w:r w:rsidR="00AB5C5F">
        <w:rPr>
          <w:noProof/>
        </w:rPr>
        <w:t> </w:t>
      </w:r>
      <w:r w:rsidR="00AB5C5F" w:rsidRPr="00AB5C5F">
        <w:rPr>
          <w:noProof/>
        </w:rPr>
        <w:t>nad</w:t>
      </w:r>
      <w:r w:rsidRPr="00AB5C5F">
        <w:rPr>
          <w:noProof/>
        </w:rPr>
        <w:t>zoru rynku. Niniejszy przegląd ma na celu osiągnięcie większej przejrzystości dzięki większemu dostosowaniu do tych aktów prawnych. Obecnie trwa również przegląd dyrektywy 2010/75/UE</w:t>
      </w:r>
      <w:r w:rsidR="00AB5C5F" w:rsidRPr="00AB5C5F">
        <w:rPr>
          <w:noProof/>
        </w:rPr>
        <w:t xml:space="preserve"> w</w:t>
      </w:r>
      <w:r w:rsidR="00AB5C5F">
        <w:rPr>
          <w:noProof/>
        </w:rPr>
        <w:t> </w:t>
      </w:r>
      <w:r w:rsidR="00AB5C5F" w:rsidRPr="00AB5C5F">
        <w:rPr>
          <w:noProof/>
        </w:rPr>
        <w:t>spr</w:t>
      </w:r>
      <w:r w:rsidRPr="00AB5C5F">
        <w:rPr>
          <w:noProof/>
        </w:rPr>
        <w:t>awie emisji przemysłowych (IED) oraz rozporządzenia (WE) nr</w:t>
      </w:r>
      <w:r w:rsidR="00AB5C5F" w:rsidRPr="00AB5C5F">
        <w:rPr>
          <w:noProof/>
        </w:rPr>
        <w:t> </w:t>
      </w:r>
      <w:r w:rsidRPr="00AB5C5F">
        <w:rPr>
          <w:noProof/>
        </w:rPr>
        <w:t>166/2006</w:t>
      </w:r>
      <w:r w:rsidR="00AB5C5F" w:rsidRPr="00AB5C5F">
        <w:rPr>
          <w:noProof/>
        </w:rPr>
        <w:t xml:space="preserve"> w</w:t>
      </w:r>
      <w:r w:rsidR="00AB5C5F">
        <w:rPr>
          <w:noProof/>
        </w:rPr>
        <w:t> </w:t>
      </w:r>
      <w:r w:rsidR="00AB5C5F" w:rsidRPr="00AB5C5F">
        <w:rPr>
          <w:noProof/>
        </w:rPr>
        <w:t>spr</w:t>
      </w:r>
      <w:r w:rsidRPr="00AB5C5F">
        <w:rPr>
          <w:noProof/>
        </w:rPr>
        <w:t>awie ustanowienia Europejskiego Rejestru Uwalniania</w:t>
      </w:r>
      <w:r w:rsidR="00AB5C5F" w:rsidRPr="00AB5C5F">
        <w:rPr>
          <w:noProof/>
        </w:rPr>
        <w:t xml:space="preserve"> i</w:t>
      </w:r>
      <w:r w:rsidR="00AB5C5F">
        <w:rPr>
          <w:noProof/>
        </w:rPr>
        <w:t> </w:t>
      </w:r>
      <w:r w:rsidR="00AB5C5F" w:rsidRPr="00AB5C5F">
        <w:rPr>
          <w:noProof/>
        </w:rPr>
        <w:t>Tra</w:t>
      </w:r>
      <w:r w:rsidRPr="00AB5C5F">
        <w:rPr>
          <w:noProof/>
        </w:rPr>
        <w:t xml:space="preserve">nsferu Zanieczyszczeń (europejskiego PRTR). </w:t>
      </w:r>
    </w:p>
    <w:p w14:paraId="0859CE1B" w14:textId="2B50F06E" w:rsidR="0056074C" w:rsidRPr="00AB5C5F" w:rsidRDefault="0056074C" w:rsidP="0056074C">
      <w:pPr>
        <w:rPr>
          <w:noProof/>
        </w:rPr>
      </w:pPr>
      <w:r w:rsidRPr="00AB5C5F">
        <w:rPr>
          <w:noProof/>
        </w:rPr>
        <w:t>W ramach ostatniego</w:t>
      </w:r>
      <w:r w:rsidR="00AB5C5F" w:rsidRPr="00AB5C5F">
        <w:rPr>
          <w:noProof/>
        </w:rPr>
        <w:t xml:space="preserve"> z</w:t>
      </w:r>
      <w:r w:rsidR="00AB5C5F">
        <w:rPr>
          <w:noProof/>
        </w:rPr>
        <w:t> </w:t>
      </w:r>
      <w:r w:rsidR="00AB5C5F" w:rsidRPr="00AB5C5F">
        <w:rPr>
          <w:noProof/>
        </w:rPr>
        <w:t>tyc</w:t>
      </w:r>
      <w:r w:rsidRPr="00AB5C5F">
        <w:rPr>
          <w:noProof/>
        </w:rPr>
        <w:t>h aktów prawnych prowadzony jest monitoring emisji SZWO, ale przydatna byłaby większa szczegółowość tych danych</w:t>
      </w:r>
      <w:r w:rsidR="00AB5C5F" w:rsidRPr="00AB5C5F">
        <w:rPr>
          <w:noProof/>
        </w:rPr>
        <w:t xml:space="preserve"> w</w:t>
      </w:r>
      <w:r w:rsidR="00AB5C5F">
        <w:rPr>
          <w:noProof/>
        </w:rPr>
        <w:t> </w:t>
      </w:r>
      <w:r w:rsidR="00AB5C5F" w:rsidRPr="00AB5C5F">
        <w:rPr>
          <w:noProof/>
        </w:rPr>
        <w:t>cel</w:t>
      </w:r>
      <w:r w:rsidRPr="00AB5C5F">
        <w:rPr>
          <w:noProof/>
        </w:rPr>
        <w:t>u uzupełnienia danych sprawozdawczych gromadzonych na mocy wspomnianego rozporządzenia. Zgodnie z IED właściwy organ określa dopuszczalne wielkości emisji, które nie powinny przekraczać poziomów emisji powiązanych</w:t>
      </w:r>
      <w:r w:rsidR="00AB5C5F" w:rsidRPr="00AB5C5F">
        <w:rPr>
          <w:noProof/>
        </w:rPr>
        <w:t xml:space="preserve"> z</w:t>
      </w:r>
      <w:r w:rsidR="00AB5C5F">
        <w:rPr>
          <w:noProof/>
        </w:rPr>
        <w:t> </w:t>
      </w:r>
      <w:r w:rsidR="00AB5C5F" w:rsidRPr="00AB5C5F">
        <w:rPr>
          <w:noProof/>
        </w:rPr>
        <w:t>naj</w:t>
      </w:r>
      <w:r w:rsidRPr="00AB5C5F">
        <w:rPr>
          <w:noProof/>
        </w:rPr>
        <w:t>lepszymi dostępnymi technikami (BAT)</w:t>
      </w:r>
      <w:r w:rsidR="00AB5C5F" w:rsidRPr="00AB5C5F">
        <w:rPr>
          <w:noProof/>
        </w:rPr>
        <w:t>. W</w:t>
      </w:r>
      <w:r w:rsidR="00AB5C5F">
        <w:rPr>
          <w:noProof/>
        </w:rPr>
        <w:t> </w:t>
      </w:r>
      <w:r w:rsidR="00AB5C5F" w:rsidRPr="00AB5C5F">
        <w:rPr>
          <w:noProof/>
        </w:rPr>
        <w:t>odn</w:t>
      </w:r>
      <w:r w:rsidRPr="00AB5C5F">
        <w:rPr>
          <w:noProof/>
        </w:rPr>
        <w:t>iesieniu do kontroli emisji przemysłowych przydatne byłoby bardziej systematyczne uwzględnienie SZWO jako kluczowego parametru środowiskowego przy opracowywaniu dokumentów referencyjnych BAT (BREF). Biorąc pod uwagę znaczenie emisji</w:t>
      </w:r>
      <w:r w:rsidR="00AB5C5F" w:rsidRPr="00AB5C5F">
        <w:rPr>
          <w:noProof/>
        </w:rPr>
        <w:t xml:space="preserve"> z</w:t>
      </w:r>
      <w:r w:rsidR="00AB5C5F">
        <w:rPr>
          <w:noProof/>
        </w:rPr>
        <w:t> </w:t>
      </w:r>
      <w:r w:rsidR="00AB5C5F" w:rsidRPr="00AB5C5F">
        <w:rPr>
          <w:noProof/>
        </w:rPr>
        <w:t>pia</w:t>
      </w:r>
      <w:r w:rsidRPr="00AB5C5F">
        <w:rPr>
          <w:noProof/>
        </w:rPr>
        <w:t>nek izolacyjnych zawierających SZWO pod koniec przydatności do użycia, istnieją silne synergie</w:t>
      </w:r>
      <w:r w:rsidR="00AB5C5F" w:rsidRPr="00AB5C5F">
        <w:rPr>
          <w:noProof/>
        </w:rPr>
        <w:t xml:space="preserve"> z</w:t>
      </w:r>
      <w:r w:rsidR="00AB5C5F">
        <w:rPr>
          <w:noProof/>
        </w:rPr>
        <w:t> </w:t>
      </w:r>
      <w:r w:rsidR="00AB5C5F" w:rsidRPr="00AB5C5F">
        <w:rPr>
          <w:noProof/>
        </w:rPr>
        <w:t>cel</w:t>
      </w:r>
      <w:r w:rsidRPr="00AB5C5F">
        <w:rPr>
          <w:noProof/>
        </w:rPr>
        <w:t>ami gospodarki</w:t>
      </w:r>
      <w:r w:rsidR="00AB5C5F" w:rsidRPr="00AB5C5F">
        <w:rPr>
          <w:noProof/>
        </w:rPr>
        <w:t xml:space="preserve"> o</w:t>
      </w:r>
      <w:r w:rsidR="00AB5C5F">
        <w:rPr>
          <w:noProof/>
        </w:rPr>
        <w:t> </w:t>
      </w:r>
      <w:r w:rsidR="00AB5C5F" w:rsidRPr="00AB5C5F">
        <w:rPr>
          <w:noProof/>
        </w:rPr>
        <w:t>obi</w:t>
      </w:r>
      <w:r w:rsidRPr="00AB5C5F">
        <w:rPr>
          <w:noProof/>
        </w:rPr>
        <w:t>egu zamkniętym oraz unijnymi politykami dotyczącymi odpadów. Planowany na</w:t>
      </w:r>
      <w:r w:rsidR="00AB5C5F" w:rsidRPr="00AB5C5F">
        <w:rPr>
          <w:noProof/>
        </w:rPr>
        <w:t> </w:t>
      </w:r>
      <w:r w:rsidRPr="00AB5C5F">
        <w:rPr>
          <w:noProof/>
        </w:rPr>
        <w:t>2023</w:t>
      </w:r>
      <w:r w:rsidR="00AB5C5F" w:rsidRPr="00AB5C5F">
        <w:rPr>
          <w:noProof/>
        </w:rPr>
        <w:t> </w:t>
      </w:r>
      <w:r w:rsidRPr="00AB5C5F">
        <w:rPr>
          <w:noProof/>
        </w:rPr>
        <w:t>r. przegląd dyrektywy ramowej</w:t>
      </w:r>
      <w:r w:rsidR="00AB5C5F" w:rsidRPr="00AB5C5F">
        <w:rPr>
          <w:noProof/>
        </w:rPr>
        <w:t xml:space="preserve"> w</w:t>
      </w:r>
      <w:r w:rsidR="00AB5C5F">
        <w:rPr>
          <w:noProof/>
        </w:rPr>
        <w:t> </w:t>
      </w:r>
      <w:r w:rsidR="00AB5C5F" w:rsidRPr="00AB5C5F">
        <w:rPr>
          <w:noProof/>
        </w:rPr>
        <w:t>spr</w:t>
      </w:r>
      <w:r w:rsidRPr="00AB5C5F">
        <w:rPr>
          <w:noProof/>
        </w:rPr>
        <w:t xml:space="preserve">awie odpadów, nad którym </w:t>
      </w:r>
      <w:r w:rsidRPr="00AB5C5F">
        <w:rPr>
          <w:noProof/>
        </w:rPr>
        <w:lastRenderedPageBreak/>
        <w:t>rozpoczęto prace</w:t>
      </w:r>
      <w:r w:rsidR="00AB5C5F" w:rsidRPr="00AB5C5F">
        <w:rPr>
          <w:noProof/>
        </w:rPr>
        <w:t xml:space="preserve"> w</w:t>
      </w:r>
      <w:r w:rsidR="00AB5C5F">
        <w:rPr>
          <w:noProof/>
        </w:rPr>
        <w:t> </w:t>
      </w:r>
      <w:r w:rsidR="00AB5C5F" w:rsidRPr="00AB5C5F">
        <w:rPr>
          <w:noProof/>
        </w:rPr>
        <w:t>ram</w:t>
      </w:r>
      <w:r w:rsidRPr="00AB5C5F">
        <w:rPr>
          <w:noProof/>
        </w:rPr>
        <w:t>ach oceny wpływu, jest dobrą okazją do wzmocnienia tych powiązań</w:t>
      </w:r>
      <w:r w:rsidR="00AB5C5F" w:rsidRPr="00AB5C5F">
        <w:rPr>
          <w:noProof/>
        </w:rPr>
        <w:t xml:space="preserve"> z</w:t>
      </w:r>
      <w:r w:rsidR="00AB5C5F">
        <w:rPr>
          <w:noProof/>
        </w:rPr>
        <w:t> </w:t>
      </w:r>
      <w:r w:rsidR="00AB5C5F" w:rsidRPr="00AB5C5F">
        <w:rPr>
          <w:noProof/>
        </w:rPr>
        <w:t>roz</w:t>
      </w:r>
      <w:r w:rsidRPr="00AB5C5F">
        <w:rPr>
          <w:noProof/>
        </w:rPr>
        <w:t>porządzeniem</w:t>
      </w:r>
      <w:r w:rsidR="00AB5C5F" w:rsidRPr="00AB5C5F">
        <w:rPr>
          <w:noProof/>
        </w:rPr>
        <w:t xml:space="preserve"> w</w:t>
      </w:r>
      <w:r w:rsidR="00AB5C5F">
        <w:rPr>
          <w:noProof/>
        </w:rPr>
        <w:t> </w:t>
      </w:r>
      <w:r w:rsidR="00AB5C5F" w:rsidRPr="00AB5C5F">
        <w:rPr>
          <w:noProof/>
        </w:rPr>
        <w:t>spr</w:t>
      </w:r>
      <w:r w:rsidRPr="00AB5C5F">
        <w:rPr>
          <w:noProof/>
        </w:rPr>
        <w:t xml:space="preserve">awie ozonu.   </w:t>
      </w:r>
    </w:p>
    <w:p w14:paraId="7844864C" w14:textId="77777777" w:rsidR="0056074C" w:rsidRPr="00AB5C5F" w:rsidRDefault="0056074C" w:rsidP="0056074C">
      <w:pPr>
        <w:pStyle w:val="ManualHeading1"/>
        <w:rPr>
          <w:noProof/>
        </w:rPr>
      </w:pPr>
      <w:r w:rsidRPr="00AB5C5F">
        <w:rPr>
          <w:noProof/>
        </w:rPr>
        <w:t>2.</w:t>
      </w:r>
      <w:r w:rsidRPr="00AB5C5F">
        <w:rPr>
          <w:noProof/>
        </w:rPr>
        <w:tab/>
        <w:t>PODSTAWA PRAWNA, POMOCNICZOŚĆ I PROPORCJONALNOŚĆ</w:t>
      </w:r>
    </w:p>
    <w:p w14:paraId="77E0FD0E" w14:textId="77777777" w:rsidR="0056074C" w:rsidRPr="00AB5C5F" w:rsidRDefault="0056074C" w:rsidP="0056074C">
      <w:pPr>
        <w:pStyle w:val="ManualHeading2"/>
        <w:rPr>
          <w:noProof/>
        </w:rPr>
      </w:pPr>
      <w:r w:rsidRPr="00AB5C5F">
        <w:rPr>
          <w:noProof/>
        </w:rPr>
        <w:t>•</w:t>
      </w:r>
      <w:r w:rsidRPr="00AB5C5F">
        <w:rPr>
          <w:noProof/>
        </w:rPr>
        <w:tab/>
        <w:t>Podstawa prawna</w:t>
      </w:r>
    </w:p>
    <w:p w14:paraId="0D58EE36" w14:textId="31662D39" w:rsidR="0056074C" w:rsidRPr="00AB5C5F" w:rsidRDefault="0056074C" w:rsidP="0056074C">
      <w:pPr>
        <w:rPr>
          <w:noProof/>
        </w:rPr>
      </w:pPr>
      <w:r w:rsidRPr="00AB5C5F">
        <w:rPr>
          <w:noProof/>
        </w:rPr>
        <w:t>Podstawę niniejszego wniosku stanowi art.</w:t>
      </w:r>
      <w:r w:rsidR="00AB5C5F" w:rsidRPr="00AB5C5F">
        <w:rPr>
          <w:noProof/>
        </w:rPr>
        <w:t> </w:t>
      </w:r>
      <w:r w:rsidRPr="00AB5C5F">
        <w:rPr>
          <w:noProof/>
        </w:rPr>
        <w:t>192 ust.</w:t>
      </w:r>
      <w:r w:rsidR="00AB5C5F" w:rsidRPr="00AB5C5F">
        <w:rPr>
          <w:noProof/>
        </w:rPr>
        <w:t> </w:t>
      </w:r>
      <w:r w:rsidRPr="00AB5C5F">
        <w:rPr>
          <w:noProof/>
        </w:rPr>
        <w:t>1 Traktatu</w:t>
      </w:r>
      <w:r w:rsidR="00AB5C5F" w:rsidRPr="00AB5C5F">
        <w:rPr>
          <w:noProof/>
        </w:rPr>
        <w:t xml:space="preserve"> o</w:t>
      </w:r>
      <w:r w:rsidR="00AB5C5F">
        <w:rPr>
          <w:noProof/>
        </w:rPr>
        <w:t> </w:t>
      </w:r>
      <w:r w:rsidR="00AB5C5F" w:rsidRPr="00AB5C5F">
        <w:rPr>
          <w:noProof/>
        </w:rPr>
        <w:t>fun</w:t>
      </w:r>
      <w:r w:rsidRPr="00AB5C5F">
        <w:rPr>
          <w:noProof/>
        </w:rPr>
        <w:t>kcjonowaniu Unii Europejskiej, zgodnie</w:t>
      </w:r>
      <w:r w:rsidR="00AB5C5F" w:rsidRPr="00AB5C5F">
        <w:rPr>
          <w:noProof/>
        </w:rPr>
        <w:t xml:space="preserve"> z</w:t>
      </w:r>
      <w:r w:rsidR="00AB5C5F">
        <w:rPr>
          <w:noProof/>
        </w:rPr>
        <w:t> </w:t>
      </w:r>
      <w:r w:rsidR="00AB5C5F" w:rsidRPr="00AB5C5F">
        <w:rPr>
          <w:noProof/>
        </w:rPr>
        <w:t>cel</w:t>
      </w:r>
      <w:r w:rsidRPr="00AB5C5F">
        <w:rPr>
          <w:noProof/>
        </w:rPr>
        <w:t>em zachowania, ochrony</w:t>
      </w:r>
      <w:r w:rsidR="00AB5C5F" w:rsidRPr="00AB5C5F">
        <w:rPr>
          <w:noProof/>
        </w:rPr>
        <w:t xml:space="preserve"> i</w:t>
      </w:r>
      <w:r w:rsidR="00AB5C5F">
        <w:rPr>
          <w:noProof/>
        </w:rPr>
        <w:t> </w:t>
      </w:r>
      <w:r w:rsidR="00AB5C5F" w:rsidRPr="00AB5C5F">
        <w:rPr>
          <w:noProof/>
        </w:rPr>
        <w:t>pop</w:t>
      </w:r>
      <w:r w:rsidRPr="00AB5C5F">
        <w:rPr>
          <w:noProof/>
        </w:rPr>
        <w:t>rawy jakości środowiska; ochrony zdrowia ludzkiego oraz promowania na płaszczyźnie międzynarodowej środków zmierzających do rozwiązania problemów dotyczących zmiany klimatu.    </w:t>
      </w:r>
    </w:p>
    <w:p w14:paraId="27B7454A" w14:textId="77777777" w:rsidR="0056074C" w:rsidRPr="00AB5C5F" w:rsidRDefault="0056074C" w:rsidP="0056074C">
      <w:pPr>
        <w:pStyle w:val="ManualHeading2"/>
        <w:rPr>
          <w:noProof/>
        </w:rPr>
      </w:pPr>
      <w:r w:rsidRPr="00AB5C5F">
        <w:rPr>
          <w:noProof/>
        </w:rPr>
        <w:t>•</w:t>
      </w:r>
      <w:r w:rsidRPr="00AB5C5F">
        <w:rPr>
          <w:noProof/>
        </w:rPr>
        <w:tab/>
        <w:t xml:space="preserve">Pomocniczość </w:t>
      </w:r>
    </w:p>
    <w:p w14:paraId="3CEA0026" w14:textId="375D27C8" w:rsidR="002B6A48" w:rsidRPr="00AB5C5F" w:rsidRDefault="00BE440B" w:rsidP="00BE440B">
      <w:pPr>
        <w:rPr>
          <w:noProof/>
        </w:rPr>
      </w:pPr>
      <w:r w:rsidRPr="00AB5C5F">
        <w:rPr>
          <w:noProof/>
        </w:rPr>
        <w:t>Wniosek uzupełnia unijne przepisy obowiązujące na poziomie UE od</w:t>
      </w:r>
      <w:r w:rsidR="00AB5C5F" w:rsidRPr="00AB5C5F">
        <w:rPr>
          <w:noProof/>
        </w:rPr>
        <w:t> </w:t>
      </w:r>
      <w:r w:rsidRPr="00AB5C5F">
        <w:rPr>
          <w:noProof/>
        </w:rPr>
        <w:t>2000</w:t>
      </w:r>
      <w:r w:rsidR="00AB5C5F" w:rsidRPr="00AB5C5F">
        <w:rPr>
          <w:noProof/>
        </w:rPr>
        <w:t> </w:t>
      </w:r>
      <w:r w:rsidRPr="00AB5C5F">
        <w:rPr>
          <w:noProof/>
        </w:rPr>
        <w:t>r.</w:t>
      </w:r>
      <w:r w:rsidR="00AB5C5F" w:rsidRPr="00AB5C5F">
        <w:rPr>
          <w:noProof/>
        </w:rPr>
        <w:t xml:space="preserve"> i</w:t>
      </w:r>
      <w:r w:rsidR="00AB5C5F">
        <w:rPr>
          <w:noProof/>
        </w:rPr>
        <w:t> </w:t>
      </w:r>
      <w:r w:rsidR="00AB5C5F" w:rsidRPr="00AB5C5F">
        <w:rPr>
          <w:noProof/>
        </w:rPr>
        <w:t>jes</w:t>
      </w:r>
      <w:r w:rsidRPr="00AB5C5F">
        <w:rPr>
          <w:noProof/>
        </w:rPr>
        <w:t>t wyraźnie zgodny</w:t>
      </w:r>
      <w:r w:rsidR="00AB5C5F" w:rsidRPr="00AB5C5F">
        <w:rPr>
          <w:noProof/>
        </w:rPr>
        <w:t xml:space="preserve"> z</w:t>
      </w:r>
      <w:r w:rsidR="00AB5C5F">
        <w:rPr>
          <w:noProof/>
        </w:rPr>
        <w:t> </w:t>
      </w:r>
      <w:r w:rsidR="00AB5C5F" w:rsidRPr="00AB5C5F">
        <w:rPr>
          <w:noProof/>
        </w:rPr>
        <w:t>zas</w:t>
      </w:r>
      <w:r w:rsidRPr="00AB5C5F">
        <w:rPr>
          <w:noProof/>
        </w:rPr>
        <w:t>adą pomocniczości</w:t>
      </w:r>
      <w:r w:rsidR="00AB5C5F" w:rsidRPr="00AB5C5F">
        <w:rPr>
          <w:noProof/>
        </w:rPr>
        <w:t xml:space="preserve"> z</w:t>
      </w:r>
      <w:r w:rsidR="00AB5C5F">
        <w:rPr>
          <w:noProof/>
        </w:rPr>
        <w:t> </w:t>
      </w:r>
      <w:r w:rsidR="00AB5C5F" w:rsidRPr="00AB5C5F">
        <w:rPr>
          <w:noProof/>
        </w:rPr>
        <w:t>nas</w:t>
      </w:r>
      <w:r w:rsidRPr="00AB5C5F">
        <w:rPr>
          <w:noProof/>
        </w:rPr>
        <w:t>tępujących powodów:</w:t>
      </w:r>
    </w:p>
    <w:p w14:paraId="78148A97" w14:textId="6275CF98" w:rsidR="0056074C" w:rsidRPr="00AB5C5F" w:rsidRDefault="00BE440B" w:rsidP="0056074C">
      <w:pPr>
        <w:rPr>
          <w:noProof/>
        </w:rPr>
      </w:pPr>
      <w:r w:rsidRPr="00AB5C5F">
        <w:rPr>
          <w:noProof/>
        </w:rPr>
        <w:t>Przede wszystkim ochrona systemu klimatycznego jest zagadnieniem transgranicznym. Pojedyncze państwa członkowskie nie mogą rozwiązywać problemów samodzielnie. Rozmiar problemu wymaga działań</w:t>
      </w:r>
      <w:r w:rsidR="00AB5C5F" w:rsidRPr="00AB5C5F">
        <w:rPr>
          <w:noProof/>
        </w:rPr>
        <w:t xml:space="preserve"> w</w:t>
      </w:r>
      <w:r w:rsidR="00AB5C5F">
        <w:rPr>
          <w:noProof/>
        </w:rPr>
        <w:t> </w:t>
      </w:r>
      <w:r w:rsidR="00AB5C5F" w:rsidRPr="00AB5C5F">
        <w:rPr>
          <w:noProof/>
        </w:rPr>
        <w:t>ska</w:t>
      </w:r>
      <w:r w:rsidRPr="00AB5C5F">
        <w:rPr>
          <w:noProof/>
        </w:rPr>
        <w:t>li całej UE oraz</w:t>
      </w:r>
      <w:r w:rsidR="00AB5C5F" w:rsidRPr="00AB5C5F">
        <w:rPr>
          <w:noProof/>
        </w:rPr>
        <w:t xml:space="preserve"> w</w:t>
      </w:r>
      <w:r w:rsidR="00AB5C5F">
        <w:rPr>
          <w:noProof/>
        </w:rPr>
        <w:t> </w:t>
      </w:r>
      <w:r w:rsidR="00AB5C5F" w:rsidRPr="00AB5C5F">
        <w:rPr>
          <w:noProof/>
        </w:rPr>
        <w:t>ska</w:t>
      </w:r>
      <w:r w:rsidRPr="00AB5C5F">
        <w:rPr>
          <w:noProof/>
        </w:rPr>
        <w:t>li światowej.</w:t>
      </w:r>
    </w:p>
    <w:p w14:paraId="4715CC6C" w14:textId="231F7586" w:rsidR="0056074C" w:rsidRPr="00AB5C5F" w:rsidRDefault="0056074C" w:rsidP="0056074C">
      <w:pPr>
        <w:rPr>
          <w:noProof/>
        </w:rPr>
      </w:pPr>
      <w:r w:rsidRPr="00AB5C5F">
        <w:rPr>
          <w:noProof/>
        </w:rPr>
        <w:t>W rozporządzeniu</w:t>
      </w:r>
      <w:r w:rsidR="00AB5C5F" w:rsidRPr="00AB5C5F">
        <w:rPr>
          <w:noProof/>
        </w:rPr>
        <w:t xml:space="preserve"> w</w:t>
      </w:r>
      <w:r w:rsidR="00AB5C5F">
        <w:rPr>
          <w:noProof/>
        </w:rPr>
        <w:t> </w:t>
      </w:r>
      <w:r w:rsidR="00AB5C5F" w:rsidRPr="00AB5C5F">
        <w:rPr>
          <w:noProof/>
        </w:rPr>
        <w:t>spr</w:t>
      </w:r>
      <w:r w:rsidRPr="00AB5C5F">
        <w:rPr>
          <w:noProof/>
        </w:rPr>
        <w:t>awie ozonu zakazuje się produkcji, wprowadzania do obrotu</w:t>
      </w:r>
      <w:r w:rsidR="00AB5C5F" w:rsidRPr="00AB5C5F">
        <w:rPr>
          <w:noProof/>
        </w:rPr>
        <w:t xml:space="preserve"> i</w:t>
      </w:r>
      <w:r w:rsidR="00AB5C5F">
        <w:rPr>
          <w:noProof/>
        </w:rPr>
        <w:t> </w:t>
      </w:r>
      <w:r w:rsidR="00AB5C5F" w:rsidRPr="00AB5C5F">
        <w:rPr>
          <w:noProof/>
        </w:rPr>
        <w:t>dal</w:t>
      </w:r>
      <w:r w:rsidRPr="00AB5C5F">
        <w:rPr>
          <w:noProof/>
        </w:rPr>
        <w:t>szych dostaw, przywozu, wywozu</w:t>
      </w:r>
      <w:r w:rsidR="00AB5C5F" w:rsidRPr="00AB5C5F">
        <w:rPr>
          <w:noProof/>
        </w:rPr>
        <w:t xml:space="preserve"> i</w:t>
      </w:r>
      <w:r w:rsidR="00AB5C5F">
        <w:rPr>
          <w:noProof/>
        </w:rPr>
        <w:t> </w:t>
      </w:r>
      <w:r w:rsidR="00AB5C5F" w:rsidRPr="00AB5C5F">
        <w:rPr>
          <w:noProof/>
        </w:rPr>
        <w:t>sto</w:t>
      </w:r>
      <w:r w:rsidRPr="00AB5C5F">
        <w:rPr>
          <w:noProof/>
        </w:rPr>
        <w:t>sowania substancji kontrolowanych oraz produktów</w:t>
      </w:r>
      <w:r w:rsidR="00AB5C5F" w:rsidRPr="00AB5C5F">
        <w:rPr>
          <w:noProof/>
        </w:rPr>
        <w:t xml:space="preserve"> i</w:t>
      </w:r>
      <w:r w:rsidR="00AB5C5F">
        <w:rPr>
          <w:noProof/>
        </w:rPr>
        <w:t> </w:t>
      </w:r>
      <w:r w:rsidR="00AB5C5F" w:rsidRPr="00AB5C5F">
        <w:rPr>
          <w:noProof/>
        </w:rPr>
        <w:t>urz</w:t>
      </w:r>
      <w:r w:rsidRPr="00AB5C5F">
        <w:rPr>
          <w:noProof/>
        </w:rPr>
        <w:t>ądzeń,</w:t>
      </w:r>
      <w:r w:rsidR="00AB5C5F" w:rsidRPr="00AB5C5F">
        <w:rPr>
          <w:noProof/>
        </w:rPr>
        <w:t xml:space="preserve"> w</w:t>
      </w:r>
      <w:r w:rsidR="00AB5C5F">
        <w:rPr>
          <w:noProof/>
        </w:rPr>
        <w:t> </w:t>
      </w:r>
      <w:r w:rsidR="00AB5C5F" w:rsidRPr="00AB5C5F">
        <w:rPr>
          <w:noProof/>
        </w:rPr>
        <w:t>któ</w:t>
      </w:r>
      <w:r w:rsidRPr="00AB5C5F">
        <w:rPr>
          <w:noProof/>
        </w:rPr>
        <w:t>rych stosuje się te substancje. Dlatego jest ono istotne dla funkcjonowania rynku wewnętrznego. Jeżeli chodzi</w:t>
      </w:r>
      <w:r w:rsidR="00AB5C5F" w:rsidRPr="00AB5C5F">
        <w:rPr>
          <w:noProof/>
        </w:rPr>
        <w:t xml:space="preserve"> o</w:t>
      </w:r>
      <w:r w:rsidR="00AB5C5F">
        <w:rPr>
          <w:noProof/>
        </w:rPr>
        <w:t> </w:t>
      </w:r>
      <w:r w:rsidR="00AB5C5F" w:rsidRPr="00AB5C5F">
        <w:rPr>
          <w:noProof/>
        </w:rPr>
        <w:t>fun</w:t>
      </w:r>
      <w:r w:rsidRPr="00AB5C5F">
        <w:rPr>
          <w:noProof/>
        </w:rPr>
        <w:t xml:space="preserve">kcjonowanie rynku wewnętrznego UE oraz swobodny przepływu towarów, bardzo pożądane byłoby, gdyby takie środki zostały przyjęte na szczeblu UE. </w:t>
      </w:r>
    </w:p>
    <w:p w14:paraId="2A5037F5" w14:textId="0BAE467E" w:rsidR="00806E1F" w:rsidRPr="00AB5C5F" w:rsidRDefault="00806E1F" w:rsidP="0056074C">
      <w:pPr>
        <w:rPr>
          <w:noProof/>
        </w:rPr>
      </w:pPr>
      <w:r w:rsidRPr="00AB5C5F">
        <w:rPr>
          <w:noProof/>
        </w:rPr>
        <w:t>W Protokole uznaje się UE za regionalną organizację integracji gospodarczej, dlatego też UE musi wypełniać wynikające</w:t>
      </w:r>
      <w:r w:rsidR="00AB5C5F" w:rsidRPr="00AB5C5F">
        <w:rPr>
          <w:noProof/>
        </w:rPr>
        <w:t xml:space="preserve"> z</w:t>
      </w:r>
      <w:r w:rsidR="00AB5C5F">
        <w:rPr>
          <w:noProof/>
        </w:rPr>
        <w:t> </w:t>
      </w:r>
      <w:r w:rsidR="00AB5C5F" w:rsidRPr="00AB5C5F">
        <w:rPr>
          <w:noProof/>
        </w:rPr>
        <w:t>Pro</w:t>
      </w:r>
      <w:r w:rsidRPr="00AB5C5F">
        <w:rPr>
          <w:noProof/>
        </w:rPr>
        <w:t>tokołu zobowiązania na szczeblu Unii (np.</w:t>
      </w:r>
      <w:r w:rsidR="00AB5C5F" w:rsidRPr="00AB5C5F">
        <w:rPr>
          <w:noProof/>
        </w:rPr>
        <w:t xml:space="preserve"> w</w:t>
      </w:r>
      <w:r w:rsidR="00AB5C5F">
        <w:rPr>
          <w:noProof/>
        </w:rPr>
        <w:t> </w:t>
      </w:r>
      <w:r w:rsidR="00AB5C5F" w:rsidRPr="00AB5C5F">
        <w:rPr>
          <w:noProof/>
        </w:rPr>
        <w:t>zak</w:t>
      </w:r>
      <w:r w:rsidRPr="00AB5C5F">
        <w:rPr>
          <w:noProof/>
        </w:rPr>
        <w:t>resie sprawozdawczości, systemu wydawania licencji, stopniowego wycofywania zużycia). Wymaga to odpowiedniego ustawodawstwa na tym samym poziomie; osiągnięcie zgodności za pomocą 27 różnych systemów krajowych byłoby bardzo trudne,</w:t>
      </w:r>
      <w:r w:rsidR="00AB5C5F" w:rsidRPr="00AB5C5F">
        <w:rPr>
          <w:noProof/>
        </w:rPr>
        <w:t xml:space="preserve"> a</w:t>
      </w:r>
      <w:r w:rsidR="00AB5C5F">
        <w:rPr>
          <w:noProof/>
        </w:rPr>
        <w:t> </w:t>
      </w:r>
      <w:r w:rsidR="00AB5C5F" w:rsidRPr="00AB5C5F">
        <w:rPr>
          <w:noProof/>
        </w:rPr>
        <w:t>wrę</w:t>
      </w:r>
      <w:r w:rsidRPr="00AB5C5F">
        <w:rPr>
          <w:noProof/>
        </w:rPr>
        <w:t>cz niewykonalne.</w:t>
      </w:r>
    </w:p>
    <w:p w14:paraId="627F7AFB" w14:textId="77777777" w:rsidR="0056074C" w:rsidRPr="00AB5C5F" w:rsidRDefault="0056074C" w:rsidP="0056074C">
      <w:pPr>
        <w:pStyle w:val="ManualHeading2"/>
        <w:rPr>
          <w:noProof/>
        </w:rPr>
      </w:pPr>
      <w:r w:rsidRPr="00AB5C5F">
        <w:rPr>
          <w:noProof/>
        </w:rPr>
        <w:t>•</w:t>
      </w:r>
      <w:r w:rsidRPr="00AB5C5F">
        <w:rPr>
          <w:noProof/>
        </w:rPr>
        <w:tab/>
        <w:t>Proporcjonalność</w:t>
      </w:r>
    </w:p>
    <w:p w14:paraId="4F9DEC3D" w14:textId="24CD0FF1" w:rsidR="0056074C" w:rsidRPr="00AB5C5F" w:rsidRDefault="0056074C" w:rsidP="0056074C">
      <w:pPr>
        <w:rPr>
          <w:noProof/>
        </w:rPr>
      </w:pPr>
      <w:r w:rsidRPr="00AB5C5F">
        <w:rPr>
          <w:noProof/>
        </w:rPr>
        <w:t>Wniosek jest zgodny</w:t>
      </w:r>
      <w:r w:rsidR="00AB5C5F" w:rsidRPr="00AB5C5F">
        <w:rPr>
          <w:noProof/>
        </w:rPr>
        <w:t xml:space="preserve"> z</w:t>
      </w:r>
      <w:r w:rsidR="00AB5C5F">
        <w:rPr>
          <w:noProof/>
        </w:rPr>
        <w:t> </w:t>
      </w:r>
      <w:r w:rsidR="00AB5C5F" w:rsidRPr="00AB5C5F">
        <w:rPr>
          <w:noProof/>
        </w:rPr>
        <w:t>zas</w:t>
      </w:r>
      <w:r w:rsidRPr="00AB5C5F">
        <w:rPr>
          <w:noProof/>
        </w:rPr>
        <w:t xml:space="preserve">adą proporcjonalności. Środki oparto na szczegółowej analizie ich opłacalności. </w:t>
      </w:r>
    </w:p>
    <w:p w14:paraId="787CC011" w14:textId="4A1A835E" w:rsidR="0056074C" w:rsidRPr="00AB5C5F" w:rsidRDefault="0056074C" w:rsidP="0056074C">
      <w:pPr>
        <w:rPr>
          <w:noProof/>
        </w:rPr>
      </w:pPr>
      <w:r w:rsidRPr="00AB5C5F">
        <w:rPr>
          <w:noProof/>
        </w:rPr>
        <w:t>Ogólnie rzecz biorąc, wniosek służy poprawie niektórych aspektów rozporządzenia</w:t>
      </w:r>
      <w:r w:rsidR="00AB5C5F" w:rsidRPr="00AB5C5F">
        <w:rPr>
          <w:noProof/>
        </w:rPr>
        <w:t xml:space="preserve"> w</w:t>
      </w:r>
      <w:r w:rsidR="00AB5C5F">
        <w:rPr>
          <w:noProof/>
        </w:rPr>
        <w:t> </w:t>
      </w:r>
      <w:r w:rsidR="00AB5C5F" w:rsidRPr="00AB5C5F">
        <w:rPr>
          <w:noProof/>
        </w:rPr>
        <w:t>spr</w:t>
      </w:r>
      <w:r w:rsidRPr="00AB5C5F">
        <w:rPr>
          <w:noProof/>
        </w:rPr>
        <w:t>awie ozonu</w:t>
      </w:r>
      <w:r w:rsidR="00AB5C5F" w:rsidRPr="00AB5C5F">
        <w:rPr>
          <w:noProof/>
        </w:rPr>
        <w:t>. W</w:t>
      </w:r>
      <w:r w:rsidR="00AB5C5F">
        <w:rPr>
          <w:noProof/>
        </w:rPr>
        <w:t> </w:t>
      </w:r>
      <w:r w:rsidR="00AB5C5F" w:rsidRPr="00AB5C5F">
        <w:rPr>
          <w:noProof/>
        </w:rPr>
        <w:t>prz</w:t>
      </w:r>
      <w:r w:rsidRPr="00AB5C5F">
        <w:rPr>
          <w:noProof/>
        </w:rPr>
        <w:t>ypadku propozycji wprowadzenia dalszych ograniczeń (np. obowiązków</w:t>
      </w:r>
      <w:r w:rsidR="00AB5C5F" w:rsidRPr="00AB5C5F">
        <w:rPr>
          <w:noProof/>
        </w:rPr>
        <w:t xml:space="preserve"> w</w:t>
      </w:r>
      <w:r w:rsidR="00AB5C5F">
        <w:rPr>
          <w:noProof/>
        </w:rPr>
        <w:t> </w:t>
      </w:r>
      <w:r w:rsidR="00AB5C5F" w:rsidRPr="00AB5C5F">
        <w:rPr>
          <w:noProof/>
        </w:rPr>
        <w:t>zak</w:t>
      </w:r>
      <w:r w:rsidRPr="00AB5C5F">
        <w:rPr>
          <w:noProof/>
        </w:rPr>
        <w:t>resie odzysku) wniosek ma na celu zapewnienie dostępności rozwiązań alternatywnych możliwych pod względem technicznym</w:t>
      </w:r>
      <w:r w:rsidR="00AB5C5F" w:rsidRPr="00AB5C5F">
        <w:rPr>
          <w:noProof/>
        </w:rPr>
        <w:t xml:space="preserve"> i</w:t>
      </w:r>
      <w:r w:rsidR="00AB5C5F">
        <w:rPr>
          <w:noProof/>
        </w:rPr>
        <w:t> </w:t>
      </w:r>
      <w:r w:rsidR="00AB5C5F" w:rsidRPr="00AB5C5F">
        <w:rPr>
          <w:noProof/>
        </w:rPr>
        <w:t>eko</w:t>
      </w:r>
      <w:r w:rsidRPr="00AB5C5F">
        <w:rPr>
          <w:noProof/>
        </w:rPr>
        <w:t>nomicznym. Jeżeli</w:t>
      </w:r>
      <w:r w:rsidR="00AB5C5F" w:rsidRPr="00AB5C5F">
        <w:rPr>
          <w:noProof/>
        </w:rPr>
        <w:t xml:space="preserve"> w</w:t>
      </w:r>
      <w:r w:rsidR="00AB5C5F">
        <w:rPr>
          <w:noProof/>
        </w:rPr>
        <w:t> </w:t>
      </w:r>
      <w:r w:rsidR="00AB5C5F" w:rsidRPr="00AB5C5F">
        <w:rPr>
          <w:noProof/>
        </w:rPr>
        <w:t>szc</w:t>
      </w:r>
      <w:r w:rsidRPr="00AB5C5F">
        <w:rPr>
          <w:noProof/>
        </w:rPr>
        <w:t>zególnych okolicznościach tak nie jest, we wniosku dopuszcza się możliwość przyznania odstępstw.</w:t>
      </w:r>
    </w:p>
    <w:p w14:paraId="64E13932" w14:textId="540BCECA" w:rsidR="0056074C" w:rsidRPr="00AB5C5F" w:rsidRDefault="0056074C" w:rsidP="0056074C">
      <w:pPr>
        <w:rPr>
          <w:noProof/>
        </w:rPr>
      </w:pPr>
      <w:r w:rsidRPr="00AB5C5F">
        <w:rPr>
          <w:noProof/>
        </w:rPr>
        <w:t>Zmiany dotyczące sprawozdawczości są niewielkie</w:t>
      </w:r>
      <w:r w:rsidR="00AB5C5F" w:rsidRPr="00AB5C5F">
        <w:rPr>
          <w:noProof/>
        </w:rPr>
        <w:t xml:space="preserve"> i</w:t>
      </w:r>
      <w:r w:rsidR="00AB5C5F">
        <w:rPr>
          <w:noProof/>
        </w:rPr>
        <w:t> </w:t>
      </w:r>
      <w:r w:rsidR="00AB5C5F" w:rsidRPr="00AB5C5F">
        <w:rPr>
          <w:noProof/>
        </w:rPr>
        <w:t>nie</w:t>
      </w:r>
      <w:r w:rsidRPr="00AB5C5F">
        <w:rPr>
          <w:noProof/>
        </w:rPr>
        <w:t xml:space="preserve"> powinny pociągać za sobą znaczących kosztów dla przedsiębiorstw</w:t>
      </w:r>
      <w:r w:rsidR="00AB5C5F" w:rsidRPr="00AB5C5F">
        <w:rPr>
          <w:noProof/>
        </w:rPr>
        <w:t>. Z</w:t>
      </w:r>
      <w:r w:rsidR="00AB5C5F">
        <w:rPr>
          <w:noProof/>
        </w:rPr>
        <w:t> </w:t>
      </w:r>
      <w:r w:rsidR="00AB5C5F" w:rsidRPr="00AB5C5F">
        <w:rPr>
          <w:noProof/>
        </w:rPr>
        <w:t>dru</w:t>
      </w:r>
      <w:r w:rsidRPr="00AB5C5F">
        <w:rPr>
          <w:noProof/>
        </w:rPr>
        <w:t>giej strony niektóre zmiany prowadzą do oszczędności kosztów</w:t>
      </w:r>
      <w:r w:rsidR="00AB5C5F" w:rsidRPr="00AB5C5F">
        <w:rPr>
          <w:noProof/>
        </w:rPr>
        <w:t xml:space="preserve"> i</w:t>
      </w:r>
      <w:r w:rsidR="00AB5C5F">
        <w:rPr>
          <w:noProof/>
        </w:rPr>
        <w:t> </w:t>
      </w:r>
      <w:r w:rsidR="00AB5C5F" w:rsidRPr="00AB5C5F">
        <w:rPr>
          <w:noProof/>
        </w:rPr>
        <w:t>zap</w:t>
      </w:r>
      <w:r w:rsidRPr="00AB5C5F">
        <w:rPr>
          <w:noProof/>
        </w:rPr>
        <w:t>obiegają niepotrzebnym obciążeniom administracyjnym dla przedsiębiorstw</w:t>
      </w:r>
      <w:r w:rsidR="00AB5C5F" w:rsidRPr="00AB5C5F">
        <w:rPr>
          <w:noProof/>
        </w:rPr>
        <w:t xml:space="preserve"> i</w:t>
      </w:r>
      <w:r w:rsidR="00AB5C5F">
        <w:rPr>
          <w:noProof/>
        </w:rPr>
        <w:t> </w:t>
      </w:r>
      <w:r w:rsidR="00AB5C5F" w:rsidRPr="00AB5C5F">
        <w:rPr>
          <w:noProof/>
        </w:rPr>
        <w:t>wła</w:t>
      </w:r>
      <w:r w:rsidRPr="00AB5C5F">
        <w:rPr>
          <w:noProof/>
        </w:rPr>
        <w:t>ściwych organów krajowych (np. usunięcie systemu przydziału kwot).</w:t>
      </w:r>
    </w:p>
    <w:p w14:paraId="2F5C1818" w14:textId="38E4BF40" w:rsidR="0056074C" w:rsidRPr="00AB5C5F" w:rsidRDefault="0056074C" w:rsidP="0056074C">
      <w:pPr>
        <w:rPr>
          <w:noProof/>
        </w:rPr>
      </w:pPr>
      <w:r w:rsidRPr="00AB5C5F">
        <w:rPr>
          <w:noProof/>
        </w:rPr>
        <w:t>Nie zaproponowano szczegółowych przepisów</w:t>
      </w:r>
      <w:r w:rsidR="00AB5C5F" w:rsidRPr="00AB5C5F">
        <w:rPr>
          <w:noProof/>
        </w:rPr>
        <w:t xml:space="preserve"> w</w:t>
      </w:r>
      <w:r w:rsidR="00AB5C5F">
        <w:rPr>
          <w:noProof/>
        </w:rPr>
        <w:t> </w:t>
      </w:r>
      <w:r w:rsidR="00AB5C5F" w:rsidRPr="00AB5C5F">
        <w:rPr>
          <w:noProof/>
        </w:rPr>
        <w:t>obs</w:t>
      </w:r>
      <w:r w:rsidRPr="00AB5C5F">
        <w:rPr>
          <w:noProof/>
        </w:rPr>
        <w:t>zarach,</w:t>
      </w:r>
      <w:r w:rsidR="00AB5C5F" w:rsidRPr="00AB5C5F">
        <w:rPr>
          <w:noProof/>
        </w:rPr>
        <w:t xml:space="preserve"> w</w:t>
      </w:r>
      <w:r w:rsidR="00AB5C5F">
        <w:rPr>
          <w:noProof/>
        </w:rPr>
        <w:t> </w:t>
      </w:r>
      <w:r w:rsidR="00AB5C5F" w:rsidRPr="00AB5C5F">
        <w:rPr>
          <w:noProof/>
        </w:rPr>
        <w:t>któ</w:t>
      </w:r>
      <w:r w:rsidRPr="00AB5C5F">
        <w:rPr>
          <w:noProof/>
        </w:rPr>
        <w:t>rych cele można lepiej osiągnąć</w:t>
      </w:r>
      <w:r w:rsidR="00AB5C5F" w:rsidRPr="00AB5C5F">
        <w:rPr>
          <w:noProof/>
        </w:rPr>
        <w:t xml:space="preserve"> w</w:t>
      </w:r>
      <w:r w:rsidR="00AB5C5F">
        <w:rPr>
          <w:noProof/>
        </w:rPr>
        <w:t> </w:t>
      </w:r>
      <w:r w:rsidR="00AB5C5F" w:rsidRPr="00AB5C5F">
        <w:rPr>
          <w:noProof/>
        </w:rPr>
        <w:t>dro</w:t>
      </w:r>
      <w:r w:rsidRPr="00AB5C5F">
        <w:rPr>
          <w:noProof/>
        </w:rPr>
        <w:t>dze działań</w:t>
      </w:r>
      <w:r w:rsidR="00AB5C5F" w:rsidRPr="00AB5C5F">
        <w:rPr>
          <w:noProof/>
        </w:rPr>
        <w:t xml:space="preserve"> w</w:t>
      </w:r>
      <w:r w:rsidR="00AB5C5F">
        <w:rPr>
          <w:noProof/>
        </w:rPr>
        <w:t> </w:t>
      </w:r>
      <w:r w:rsidR="00AB5C5F" w:rsidRPr="00AB5C5F">
        <w:rPr>
          <w:noProof/>
        </w:rPr>
        <w:t>inn</w:t>
      </w:r>
      <w:r w:rsidRPr="00AB5C5F">
        <w:rPr>
          <w:noProof/>
        </w:rPr>
        <w:t>ych obszarach polityki, na przykład poprzez ustawodawstwo</w:t>
      </w:r>
      <w:r w:rsidR="00AB5C5F" w:rsidRPr="00AB5C5F">
        <w:rPr>
          <w:noProof/>
        </w:rPr>
        <w:t xml:space="preserve"> w</w:t>
      </w:r>
      <w:r w:rsidR="00AB5C5F">
        <w:rPr>
          <w:noProof/>
        </w:rPr>
        <w:t> </w:t>
      </w:r>
      <w:r w:rsidR="00AB5C5F" w:rsidRPr="00AB5C5F">
        <w:rPr>
          <w:noProof/>
        </w:rPr>
        <w:t>spr</w:t>
      </w:r>
      <w:r w:rsidRPr="00AB5C5F">
        <w:rPr>
          <w:noProof/>
        </w:rPr>
        <w:t>awie odpadów lub etykietowania. Ma to na celu uniknięcie nakładania się przepisów, co mogłoby prowadzić do niejasnego podziału obowiązków, stwarzając dodatkowe obciążenie dla organów publicznych</w:t>
      </w:r>
      <w:r w:rsidR="00AB5C5F" w:rsidRPr="00AB5C5F">
        <w:rPr>
          <w:noProof/>
        </w:rPr>
        <w:t xml:space="preserve"> i</w:t>
      </w:r>
      <w:r w:rsidR="00AB5C5F">
        <w:rPr>
          <w:noProof/>
        </w:rPr>
        <w:t> </w:t>
      </w:r>
      <w:r w:rsidR="00AB5C5F" w:rsidRPr="00AB5C5F">
        <w:rPr>
          <w:noProof/>
        </w:rPr>
        <w:t>prz</w:t>
      </w:r>
      <w:r w:rsidRPr="00AB5C5F">
        <w:rPr>
          <w:noProof/>
        </w:rPr>
        <w:t>edsiębiorstw.</w:t>
      </w:r>
    </w:p>
    <w:p w14:paraId="7B151DE4" w14:textId="77777777" w:rsidR="0056074C" w:rsidRPr="00AB5C5F" w:rsidRDefault="0056074C" w:rsidP="0056074C">
      <w:pPr>
        <w:pStyle w:val="ManualHeading2"/>
        <w:rPr>
          <w:noProof/>
        </w:rPr>
      </w:pPr>
      <w:r w:rsidRPr="00AB5C5F">
        <w:rPr>
          <w:noProof/>
        </w:rPr>
        <w:lastRenderedPageBreak/>
        <w:t>•</w:t>
      </w:r>
      <w:r w:rsidRPr="00AB5C5F">
        <w:rPr>
          <w:noProof/>
        </w:rPr>
        <w:tab/>
        <w:t>Wybór instrumentu</w:t>
      </w:r>
    </w:p>
    <w:p w14:paraId="7428B779" w14:textId="7990E307" w:rsidR="0056074C" w:rsidRPr="00AB5C5F" w:rsidRDefault="0056074C" w:rsidP="0056074C">
      <w:pPr>
        <w:rPr>
          <w:noProof/>
        </w:rPr>
      </w:pPr>
      <w:r w:rsidRPr="00AB5C5F">
        <w:rPr>
          <w:noProof/>
        </w:rPr>
        <w:t>Wybranym instrumentem prawnym jest rozporządzenie, ponieważ wniosek ma na celu zastąpienie</w:t>
      </w:r>
      <w:r w:rsidR="00AB5C5F" w:rsidRPr="00AB5C5F">
        <w:rPr>
          <w:noProof/>
        </w:rPr>
        <w:t xml:space="preserve"> i</w:t>
      </w:r>
      <w:r w:rsidR="00AB5C5F">
        <w:rPr>
          <w:noProof/>
        </w:rPr>
        <w:t> </w:t>
      </w:r>
      <w:r w:rsidR="00AB5C5F" w:rsidRPr="00AB5C5F">
        <w:rPr>
          <w:noProof/>
        </w:rPr>
        <w:t>udo</w:t>
      </w:r>
      <w:r w:rsidRPr="00AB5C5F">
        <w:rPr>
          <w:noProof/>
        </w:rPr>
        <w:t>skonalenie rozporządzenia</w:t>
      </w:r>
      <w:r w:rsidR="00AB5C5F" w:rsidRPr="00AB5C5F">
        <w:rPr>
          <w:noProof/>
        </w:rPr>
        <w:t xml:space="preserve"> w</w:t>
      </w:r>
      <w:r w:rsidR="00AB5C5F">
        <w:rPr>
          <w:noProof/>
        </w:rPr>
        <w:t> </w:t>
      </w:r>
      <w:r w:rsidR="00AB5C5F" w:rsidRPr="00AB5C5F">
        <w:rPr>
          <w:noProof/>
        </w:rPr>
        <w:t>spr</w:t>
      </w:r>
      <w:r w:rsidRPr="00AB5C5F">
        <w:rPr>
          <w:noProof/>
        </w:rPr>
        <w:t>awie ozonu, przy jednoczesnym zachowaniu jego ogólnej struktury</w:t>
      </w:r>
      <w:r w:rsidR="00AB5C5F" w:rsidRPr="00AB5C5F">
        <w:rPr>
          <w:noProof/>
        </w:rPr>
        <w:t xml:space="preserve"> w</w:t>
      </w:r>
      <w:r w:rsidR="00AB5C5F">
        <w:rPr>
          <w:noProof/>
        </w:rPr>
        <w:t> </w:t>
      </w:r>
      <w:r w:rsidR="00AB5C5F" w:rsidRPr="00AB5C5F">
        <w:rPr>
          <w:noProof/>
        </w:rPr>
        <w:t>zak</w:t>
      </w:r>
      <w:r w:rsidRPr="00AB5C5F">
        <w:rPr>
          <w:noProof/>
        </w:rPr>
        <w:t>resie środków kontroli (zakazy, wyłączenia</w:t>
      </w:r>
      <w:r w:rsidR="00AB5C5F" w:rsidRPr="00AB5C5F">
        <w:rPr>
          <w:noProof/>
        </w:rPr>
        <w:t xml:space="preserve"> i</w:t>
      </w:r>
      <w:r w:rsidR="00AB5C5F">
        <w:rPr>
          <w:noProof/>
        </w:rPr>
        <w:t> </w:t>
      </w:r>
      <w:r w:rsidR="00AB5C5F" w:rsidRPr="00AB5C5F">
        <w:rPr>
          <w:noProof/>
        </w:rPr>
        <w:t>ods</w:t>
      </w:r>
      <w:r w:rsidRPr="00AB5C5F">
        <w:rPr>
          <w:noProof/>
        </w:rPr>
        <w:t>tępstwa, sprawozdawczość). Rozporządzenie</w:t>
      </w:r>
      <w:r w:rsidR="00AB5C5F" w:rsidRPr="00AB5C5F">
        <w:rPr>
          <w:noProof/>
        </w:rPr>
        <w:t xml:space="preserve"> w</w:t>
      </w:r>
      <w:r w:rsidR="00AB5C5F">
        <w:rPr>
          <w:noProof/>
        </w:rPr>
        <w:t> </w:t>
      </w:r>
      <w:r w:rsidR="00AB5C5F" w:rsidRPr="00AB5C5F">
        <w:rPr>
          <w:noProof/>
        </w:rPr>
        <w:t>spr</w:t>
      </w:r>
      <w:r w:rsidRPr="00AB5C5F">
        <w:rPr>
          <w:noProof/>
        </w:rPr>
        <w:t>awie ozonu okazało się skuteczne</w:t>
      </w:r>
      <w:r w:rsidR="00AB5C5F" w:rsidRPr="00AB5C5F">
        <w:rPr>
          <w:noProof/>
        </w:rPr>
        <w:t xml:space="preserve"> i</w:t>
      </w:r>
      <w:r w:rsidR="00AB5C5F">
        <w:rPr>
          <w:noProof/>
        </w:rPr>
        <w:t> </w:t>
      </w:r>
      <w:r w:rsidR="00AB5C5F" w:rsidRPr="00AB5C5F">
        <w:rPr>
          <w:noProof/>
        </w:rPr>
        <w:t>ade</w:t>
      </w:r>
      <w:r w:rsidRPr="00AB5C5F">
        <w:rPr>
          <w:noProof/>
        </w:rPr>
        <w:t xml:space="preserve">kwatne do zamierzonych celów. </w:t>
      </w:r>
      <w:r w:rsidRPr="00AB5C5F">
        <w:rPr>
          <w:noProof/>
          <w:szCs w:val="24"/>
          <w:shd w:val="clear" w:color="auto" w:fill="FFFFFF"/>
        </w:rPr>
        <w:t>Jako że wniosek obejmuje kilka dostosowań oraz zmian</w:t>
      </w:r>
      <w:r w:rsidR="00AB5C5F" w:rsidRPr="00AB5C5F">
        <w:rPr>
          <w:noProof/>
          <w:szCs w:val="24"/>
          <w:shd w:val="clear" w:color="auto" w:fill="FFFFFF"/>
        </w:rPr>
        <w:t xml:space="preserve"> w</w:t>
      </w:r>
      <w:r w:rsidR="00AB5C5F">
        <w:rPr>
          <w:noProof/>
          <w:szCs w:val="24"/>
          <w:shd w:val="clear" w:color="auto" w:fill="FFFFFF"/>
        </w:rPr>
        <w:t> </w:t>
      </w:r>
      <w:r w:rsidR="00AB5C5F" w:rsidRPr="00AB5C5F">
        <w:rPr>
          <w:noProof/>
          <w:szCs w:val="24"/>
          <w:shd w:val="clear" w:color="auto" w:fill="FFFFFF"/>
        </w:rPr>
        <w:t>str</w:t>
      </w:r>
      <w:r w:rsidRPr="00AB5C5F">
        <w:rPr>
          <w:noProof/>
          <w:szCs w:val="24"/>
          <w:shd w:val="clear" w:color="auto" w:fill="FFFFFF"/>
        </w:rPr>
        <w:t>ukturze rozporządzenia</w:t>
      </w:r>
      <w:r w:rsidR="00AB5C5F" w:rsidRPr="00AB5C5F">
        <w:rPr>
          <w:noProof/>
          <w:szCs w:val="24"/>
          <w:shd w:val="clear" w:color="auto" w:fill="FFFFFF"/>
        </w:rPr>
        <w:t xml:space="preserve"> w</w:t>
      </w:r>
      <w:r w:rsidR="00AB5C5F">
        <w:rPr>
          <w:noProof/>
          <w:szCs w:val="24"/>
          <w:shd w:val="clear" w:color="auto" w:fill="FFFFFF"/>
        </w:rPr>
        <w:t> </w:t>
      </w:r>
      <w:r w:rsidR="00AB5C5F" w:rsidRPr="00AB5C5F">
        <w:rPr>
          <w:noProof/>
          <w:szCs w:val="24"/>
          <w:shd w:val="clear" w:color="auto" w:fill="FFFFFF"/>
        </w:rPr>
        <w:t>spr</w:t>
      </w:r>
      <w:r w:rsidRPr="00AB5C5F">
        <w:rPr>
          <w:noProof/>
          <w:szCs w:val="24"/>
          <w:shd w:val="clear" w:color="auto" w:fill="FFFFFF"/>
        </w:rPr>
        <w:t>awie ozonu, rozporządzenie to powinno zostać uchylone</w:t>
      </w:r>
      <w:r w:rsidR="00AB5C5F" w:rsidRPr="00AB5C5F">
        <w:rPr>
          <w:noProof/>
          <w:szCs w:val="24"/>
          <w:shd w:val="clear" w:color="auto" w:fill="FFFFFF"/>
        </w:rPr>
        <w:t xml:space="preserve"> i</w:t>
      </w:r>
      <w:r w:rsidR="00AB5C5F">
        <w:rPr>
          <w:noProof/>
          <w:szCs w:val="24"/>
          <w:shd w:val="clear" w:color="auto" w:fill="FFFFFF"/>
        </w:rPr>
        <w:t> </w:t>
      </w:r>
      <w:r w:rsidR="00AB5C5F" w:rsidRPr="00AB5C5F">
        <w:rPr>
          <w:noProof/>
          <w:szCs w:val="24"/>
          <w:shd w:val="clear" w:color="auto" w:fill="FFFFFF"/>
        </w:rPr>
        <w:t>zas</w:t>
      </w:r>
      <w:r w:rsidRPr="00AB5C5F">
        <w:rPr>
          <w:noProof/>
          <w:szCs w:val="24"/>
          <w:shd w:val="clear" w:color="auto" w:fill="FFFFFF"/>
        </w:rPr>
        <w:t>tąpione nowym rozporządzeniem</w:t>
      </w:r>
      <w:r w:rsidR="00AB5C5F" w:rsidRPr="00AB5C5F">
        <w:rPr>
          <w:noProof/>
          <w:szCs w:val="24"/>
          <w:shd w:val="clear" w:color="auto" w:fill="FFFFFF"/>
        </w:rPr>
        <w:t xml:space="preserve"> w</w:t>
      </w:r>
      <w:r w:rsidR="00AB5C5F">
        <w:rPr>
          <w:noProof/>
          <w:szCs w:val="24"/>
          <w:shd w:val="clear" w:color="auto" w:fill="FFFFFF"/>
        </w:rPr>
        <w:t> </w:t>
      </w:r>
      <w:r w:rsidR="00AB5C5F" w:rsidRPr="00AB5C5F">
        <w:rPr>
          <w:noProof/>
          <w:szCs w:val="24"/>
          <w:shd w:val="clear" w:color="auto" w:fill="FFFFFF"/>
        </w:rPr>
        <w:t>cel</w:t>
      </w:r>
      <w:r w:rsidRPr="00AB5C5F">
        <w:rPr>
          <w:noProof/>
          <w:szCs w:val="24"/>
          <w:shd w:val="clear" w:color="auto" w:fill="FFFFFF"/>
        </w:rPr>
        <w:t>u zapewnienia jasności prawa.</w:t>
      </w:r>
      <w:r w:rsidR="00AB5C5F" w:rsidRPr="00AB5C5F">
        <w:rPr>
          <w:noProof/>
          <w:szCs w:val="24"/>
          <w:shd w:val="clear" w:color="auto" w:fill="FFFFFF"/>
        </w:rPr>
        <w:t xml:space="preserve"> </w:t>
      </w:r>
      <w:r w:rsidRPr="00AB5C5F">
        <w:rPr>
          <w:noProof/>
        </w:rPr>
        <w:t>Wszelkie większe zmiany (tj. uchylenie lub przekształcenie</w:t>
      </w:r>
      <w:r w:rsidR="00AB5C5F" w:rsidRPr="00AB5C5F">
        <w:rPr>
          <w:noProof/>
        </w:rPr>
        <w:t xml:space="preserve"> w</w:t>
      </w:r>
      <w:r w:rsidR="00AB5C5F">
        <w:rPr>
          <w:noProof/>
        </w:rPr>
        <w:t> </w:t>
      </w:r>
      <w:r w:rsidR="00AB5C5F" w:rsidRPr="00AB5C5F">
        <w:rPr>
          <w:noProof/>
        </w:rPr>
        <w:t>dyr</w:t>
      </w:r>
      <w:r w:rsidRPr="00AB5C5F">
        <w:rPr>
          <w:noProof/>
        </w:rPr>
        <w:t>ektywę) stanowiłyby nadmierne obciążenie dla państw członkowskich</w:t>
      </w:r>
      <w:r w:rsidR="00AB5C5F" w:rsidRPr="00AB5C5F">
        <w:rPr>
          <w:noProof/>
        </w:rPr>
        <w:t xml:space="preserve"> i</w:t>
      </w:r>
      <w:r w:rsidR="00AB5C5F">
        <w:rPr>
          <w:noProof/>
        </w:rPr>
        <w:t> </w:t>
      </w:r>
      <w:r w:rsidR="00AB5C5F" w:rsidRPr="00AB5C5F">
        <w:rPr>
          <w:noProof/>
        </w:rPr>
        <w:t>dop</w:t>
      </w:r>
      <w:r w:rsidRPr="00AB5C5F">
        <w:rPr>
          <w:noProof/>
        </w:rPr>
        <w:t>rowadziłyby do dodatkowej niepewności dla przedsiębiorstw działających</w:t>
      </w:r>
      <w:r w:rsidR="00AB5C5F" w:rsidRPr="00AB5C5F">
        <w:rPr>
          <w:noProof/>
        </w:rPr>
        <w:t xml:space="preserve"> w</w:t>
      </w:r>
      <w:r w:rsidR="00AB5C5F">
        <w:rPr>
          <w:noProof/>
        </w:rPr>
        <w:t> </w:t>
      </w:r>
      <w:r w:rsidR="00AB5C5F" w:rsidRPr="00AB5C5F">
        <w:rPr>
          <w:noProof/>
        </w:rPr>
        <w:t>tym</w:t>
      </w:r>
      <w:r w:rsidRPr="00AB5C5F">
        <w:rPr>
          <w:noProof/>
        </w:rPr>
        <w:t xml:space="preserve"> sektorze. </w:t>
      </w:r>
    </w:p>
    <w:p w14:paraId="5913A2B4" w14:textId="77777777" w:rsidR="0056074C" w:rsidRPr="00AB5C5F" w:rsidRDefault="0056074C" w:rsidP="0056074C">
      <w:pPr>
        <w:pStyle w:val="ManualHeading1"/>
        <w:rPr>
          <w:noProof/>
        </w:rPr>
      </w:pPr>
      <w:r w:rsidRPr="00AB5C5F">
        <w:rPr>
          <w:noProof/>
        </w:rPr>
        <w:t>3.</w:t>
      </w:r>
      <w:r w:rsidRPr="00AB5C5F">
        <w:rPr>
          <w:noProof/>
        </w:rPr>
        <w:tab/>
        <w:t xml:space="preserve">WYNIKI OCEN </w:t>
      </w:r>
      <w:r w:rsidRPr="00AB5C5F">
        <w:rPr>
          <w:i/>
          <w:iCs/>
          <w:noProof/>
        </w:rPr>
        <w:t>EX POST</w:t>
      </w:r>
      <w:r w:rsidRPr="00AB5C5F">
        <w:rPr>
          <w:noProof/>
        </w:rPr>
        <w:t>, KONSULTACJI Z ZAINTERESOWANYMI STRONAMI I OCEN SKUTKÓW</w:t>
      </w:r>
    </w:p>
    <w:p w14:paraId="6155B612" w14:textId="77777777" w:rsidR="0056074C" w:rsidRPr="00AB5C5F" w:rsidRDefault="0056074C" w:rsidP="0056074C">
      <w:pPr>
        <w:pStyle w:val="ManualHeading2"/>
        <w:rPr>
          <w:noProof/>
        </w:rPr>
      </w:pPr>
      <w:r w:rsidRPr="00AB5C5F">
        <w:rPr>
          <w:noProof/>
        </w:rPr>
        <w:t>•</w:t>
      </w:r>
      <w:r w:rsidRPr="00AB5C5F">
        <w:rPr>
          <w:noProof/>
        </w:rPr>
        <w:tab/>
        <w:t xml:space="preserve">Oceny </w:t>
      </w:r>
      <w:r w:rsidRPr="00AB5C5F">
        <w:rPr>
          <w:i/>
          <w:iCs/>
          <w:noProof/>
        </w:rPr>
        <w:t>ex post</w:t>
      </w:r>
      <w:r w:rsidRPr="00AB5C5F">
        <w:rPr>
          <w:noProof/>
        </w:rPr>
        <w:t>/oceny adekwatności obowiązującego prawodawstwa</w:t>
      </w:r>
    </w:p>
    <w:p w14:paraId="3036B2D9" w14:textId="584450CB" w:rsidR="0056074C" w:rsidRPr="00AB5C5F" w:rsidRDefault="0056074C" w:rsidP="0056074C">
      <w:pPr>
        <w:rPr>
          <w:noProof/>
        </w:rPr>
      </w:pPr>
      <w:r w:rsidRPr="00AB5C5F">
        <w:rPr>
          <w:noProof/>
        </w:rPr>
        <w:t>26 listopada 2019</w:t>
      </w:r>
      <w:r w:rsidR="00AB5C5F" w:rsidRPr="00AB5C5F">
        <w:rPr>
          <w:noProof/>
        </w:rPr>
        <w:t> </w:t>
      </w:r>
      <w:r w:rsidRPr="00AB5C5F">
        <w:rPr>
          <w:noProof/>
        </w:rPr>
        <w:t>r., zgodnie</w:t>
      </w:r>
      <w:r w:rsidR="00AB5C5F" w:rsidRPr="00AB5C5F">
        <w:rPr>
          <w:noProof/>
        </w:rPr>
        <w:t xml:space="preserve"> z</w:t>
      </w:r>
      <w:r w:rsidR="00AB5C5F">
        <w:rPr>
          <w:noProof/>
        </w:rPr>
        <w:t> </w:t>
      </w:r>
      <w:r w:rsidR="00AB5C5F" w:rsidRPr="00AB5C5F">
        <w:rPr>
          <w:noProof/>
        </w:rPr>
        <w:t>wym</w:t>
      </w:r>
      <w:r w:rsidRPr="00AB5C5F">
        <w:rPr>
          <w:noProof/>
        </w:rPr>
        <w:t>ogami</w:t>
      </w:r>
      <w:r w:rsidR="00AB5C5F" w:rsidRPr="00AB5C5F">
        <w:rPr>
          <w:noProof/>
        </w:rPr>
        <w:t xml:space="preserve"> w</w:t>
      </w:r>
      <w:r w:rsidR="00AB5C5F">
        <w:rPr>
          <w:noProof/>
        </w:rPr>
        <w:t> </w:t>
      </w:r>
      <w:r w:rsidR="00AB5C5F" w:rsidRPr="00AB5C5F">
        <w:rPr>
          <w:noProof/>
        </w:rPr>
        <w:t>zak</w:t>
      </w:r>
      <w:r w:rsidRPr="00AB5C5F">
        <w:rPr>
          <w:noProof/>
        </w:rPr>
        <w:t>resie „lepszego stanowienia prawa”, Komisja opublikowała sprawozdanie oceniające</w:t>
      </w:r>
      <w:r w:rsidRPr="00AB5C5F">
        <w:rPr>
          <w:rStyle w:val="Odwoanieprzypisudolnego"/>
          <w:noProof/>
        </w:rPr>
        <w:footnoteReference w:id="8"/>
      </w:r>
      <w:r w:rsidRPr="00AB5C5F">
        <w:rPr>
          <w:noProof/>
        </w:rPr>
        <w:t xml:space="preserve"> wykonanie rozporządzenia</w:t>
      </w:r>
      <w:r w:rsidR="00AB5C5F" w:rsidRPr="00AB5C5F">
        <w:rPr>
          <w:noProof/>
        </w:rPr>
        <w:t xml:space="preserve"> w</w:t>
      </w:r>
      <w:r w:rsidR="00AB5C5F">
        <w:rPr>
          <w:noProof/>
        </w:rPr>
        <w:t> </w:t>
      </w:r>
      <w:r w:rsidR="00AB5C5F" w:rsidRPr="00AB5C5F">
        <w:rPr>
          <w:noProof/>
        </w:rPr>
        <w:t>spr</w:t>
      </w:r>
      <w:r w:rsidRPr="00AB5C5F">
        <w:rPr>
          <w:noProof/>
        </w:rPr>
        <w:t xml:space="preserve">awie ozonu. </w:t>
      </w:r>
      <w:r w:rsidRPr="00AB5C5F">
        <w:rPr>
          <w:noProof/>
          <w:color w:val="000000"/>
          <w:szCs w:val="24"/>
        </w:rPr>
        <w:t>Rada ds. Kontroli Regulacyjnej uznała, że wnioski</w:t>
      </w:r>
      <w:r w:rsidR="00AB5C5F" w:rsidRPr="00AB5C5F">
        <w:rPr>
          <w:noProof/>
          <w:color w:val="000000"/>
          <w:szCs w:val="24"/>
        </w:rPr>
        <w:t xml:space="preserve"> z</w:t>
      </w:r>
      <w:r w:rsidR="00AB5C5F">
        <w:rPr>
          <w:noProof/>
          <w:color w:val="000000"/>
          <w:szCs w:val="24"/>
        </w:rPr>
        <w:t> </w:t>
      </w:r>
      <w:r w:rsidR="00AB5C5F" w:rsidRPr="00AB5C5F">
        <w:rPr>
          <w:noProof/>
          <w:color w:val="000000"/>
          <w:szCs w:val="24"/>
        </w:rPr>
        <w:t>oce</w:t>
      </w:r>
      <w:r w:rsidRPr="00AB5C5F">
        <w:rPr>
          <w:noProof/>
          <w:color w:val="000000"/>
          <w:szCs w:val="24"/>
        </w:rPr>
        <w:t>ny są dobrze uzasadnione, ale doradziła lepsze opisanie (i) wkładu obecnego rozporządzenia uzupełniającego wcześniejsze osiągnięcia, (ii) globalnej roli UE</w:t>
      </w:r>
      <w:r w:rsidR="00AB5C5F" w:rsidRPr="00AB5C5F">
        <w:rPr>
          <w:noProof/>
          <w:color w:val="000000"/>
          <w:szCs w:val="24"/>
        </w:rPr>
        <w:t xml:space="preserve"> w</w:t>
      </w:r>
      <w:r w:rsidR="00AB5C5F">
        <w:rPr>
          <w:noProof/>
          <w:color w:val="000000"/>
          <w:szCs w:val="24"/>
        </w:rPr>
        <w:t> </w:t>
      </w:r>
      <w:r w:rsidR="00AB5C5F" w:rsidRPr="00AB5C5F">
        <w:rPr>
          <w:noProof/>
          <w:color w:val="000000"/>
          <w:szCs w:val="24"/>
        </w:rPr>
        <w:t>tym</w:t>
      </w:r>
      <w:r w:rsidRPr="00AB5C5F">
        <w:rPr>
          <w:noProof/>
          <w:color w:val="000000"/>
          <w:szCs w:val="24"/>
        </w:rPr>
        <w:t xml:space="preserve"> obszarze oraz (iii) potrzeby utrzymania wysokiego poziomu ambicji,</w:t>
      </w:r>
      <w:r w:rsidR="00AB5C5F" w:rsidRPr="00AB5C5F">
        <w:rPr>
          <w:noProof/>
          <w:color w:val="000000"/>
          <w:szCs w:val="24"/>
        </w:rPr>
        <w:t xml:space="preserve"> w</w:t>
      </w:r>
      <w:r w:rsidR="00AB5C5F">
        <w:rPr>
          <w:noProof/>
          <w:color w:val="000000"/>
          <w:szCs w:val="24"/>
        </w:rPr>
        <w:t> </w:t>
      </w:r>
      <w:r w:rsidR="00AB5C5F" w:rsidRPr="00AB5C5F">
        <w:rPr>
          <w:noProof/>
          <w:color w:val="000000"/>
          <w:szCs w:val="24"/>
        </w:rPr>
        <w:t>szc</w:t>
      </w:r>
      <w:r w:rsidRPr="00AB5C5F">
        <w:rPr>
          <w:noProof/>
          <w:color w:val="000000"/>
          <w:szCs w:val="24"/>
        </w:rPr>
        <w:t>zególności</w:t>
      </w:r>
      <w:r w:rsidR="00AB5C5F" w:rsidRPr="00AB5C5F">
        <w:rPr>
          <w:noProof/>
          <w:color w:val="000000"/>
          <w:szCs w:val="24"/>
        </w:rPr>
        <w:t xml:space="preserve"> w</w:t>
      </w:r>
      <w:r w:rsidR="00AB5C5F">
        <w:rPr>
          <w:noProof/>
          <w:color w:val="000000"/>
          <w:szCs w:val="24"/>
        </w:rPr>
        <w:t> </w:t>
      </w:r>
      <w:r w:rsidR="00AB5C5F" w:rsidRPr="00AB5C5F">
        <w:rPr>
          <w:noProof/>
          <w:color w:val="000000"/>
          <w:szCs w:val="24"/>
        </w:rPr>
        <w:t>odn</w:t>
      </w:r>
      <w:r w:rsidRPr="00AB5C5F">
        <w:rPr>
          <w:noProof/>
          <w:color w:val="000000"/>
          <w:szCs w:val="24"/>
        </w:rPr>
        <w:t>iesieniu do działań</w:t>
      </w:r>
      <w:r w:rsidR="00AB5C5F" w:rsidRPr="00AB5C5F">
        <w:rPr>
          <w:noProof/>
          <w:color w:val="000000"/>
          <w:szCs w:val="24"/>
        </w:rPr>
        <w:t xml:space="preserve"> w</w:t>
      </w:r>
      <w:r w:rsidR="00AB5C5F">
        <w:rPr>
          <w:noProof/>
          <w:color w:val="000000"/>
          <w:szCs w:val="24"/>
        </w:rPr>
        <w:t> </w:t>
      </w:r>
      <w:r w:rsidR="00AB5C5F" w:rsidRPr="00AB5C5F">
        <w:rPr>
          <w:noProof/>
          <w:color w:val="000000"/>
          <w:szCs w:val="24"/>
        </w:rPr>
        <w:t>dzi</w:t>
      </w:r>
      <w:r w:rsidRPr="00AB5C5F">
        <w:rPr>
          <w:noProof/>
          <w:color w:val="000000"/>
          <w:szCs w:val="24"/>
        </w:rPr>
        <w:t>edzinie klimatu.</w:t>
      </w:r>
      <w:r w:rsidR="00AB5C5F" w:rsidRPr="00AB5C5F">
        <w:rPr>
          <w:noProof/>
          <w:color w:val="000000"/>
          <w:szCs w:val="24"/>
        </w:rPr>
        <w:t xml:space="preserve"> </w:t>
      </w:r>
      <w:r w:rsidRPr="00AB5C5F">
        <w:rPr>
          <w:noProof/>
          <w:color w:val="000000"/>
          <w:szCs w:val="24"/>
        </w:rPr>
        <w:t>Rada zasugerowała także, aby tekst był bardziej przyjazny dla odbiorcy niebędącego specjalistą.</w:t>
      </w:r>
      <w:r w:rsidR="00AB5C5F" w:rsidRPr="00AB5C5F">
        <w:rPr>
          <w:noProof/>
          <w:color w:val="000000"/>
          <w:szCs w:val="24"/>
        </w:rPr>
        <w:t xml:space="preserve"> </w:t>
      </w:r>
      <w:r w:rsidRPr="00AB5C5F">
        <w:rPr>
          <w:noProof/>
          <w:color w:val="000000"/>
          <w:szCs w:val="24"/>
        </w:rPr>
        <w:t>Mając na uwadze te sugestie, tekst zawarty</w:t>
      </w:r>
      <w:r w:rsidR="00AB5C5F" w:rsidRPr="00AB5C5F">
        <w:rPr>
          <w:noProof/>
          <w:color w:val="000000"/>
          <w:szCs w:val="24"/>
        </w:rPr>
        <w:t xml:space="preserve"> w</w:t>
      </w:r>
      <w:r w:rsidR="00AB5C5F">
        <w:rPr>
          <w:noProof/>
          <w:color w:val="000000"/>
          <w:szCs w:val="24"/>
        </w:rPr>
        <w:t> </w:t>
      </w:r>
      <w:r w:rsidR="00AB5C5F" w:rsidRPr="00AB5C5F">
        <w:rPr>
          <w:noProof/>
          <w:color w:val="000000"/>
          <w:szCs w:val="24"/>
        </w:rPr>
        <w:t>odp</w:t>
      </w:r>
      <w:r w:rsidRPr="00AB5C5F">
        <w:rPr>
          <w:noProof/>
          <w:color w:val="000000"/>
          <w:szCs w:val="24"/>
        </w:rPr>
        <w:t>owiednich częściach oceny został przeredagowany.</w:t>
      </w:r>
    </w:p>
    <w:p w14:paraId="3D77EE4C" w14:textId="2F7C6DC9" w:rsidR="0056074C" w:rsidRPr="00AB5C5F" w:rsidRDefault="0056074C" w:rsidP="0056074C">
      <w:pPr>
        <w:rPr>
          <w:noProof/>
        </w:rPr>
      </w:pPr>
      <w:r w:rsidRPr="00AB5C5F">
        <w:rPr>
          <w:noProof/>
        </w:rPr>
        <w:t>W ocenie stwierdzono, że rozporządzenie</w:t>
      </w:r>
      <w:r w:rsidR="00AB5C5F" w:rsidRPr="00AB5C5F">
        <w:rPr>
          <w:noProof/>
        </w:rPr>
        <w:t xml:space="preserve"> w</w:t>
      </w:r>
      <w:r w:rsidR="00AB5C5F">
        <w:rPr>
          <w:noProof/>
        </w:rPr>
        <w:t> </w:t>
      </w:r>
      <w:r w:rsidR="00AB5C5F" w:rsidRPr="00AB5C5F">
        <w:rPr>
          <w:noProof/>
        </w:rPr>
        <w:t>spr</w:t>
      </w:r>
      <w:r w:rsidRPr="00AB5C5F">
        <w:rPr>
          <w:noProof/>
        </w:rPr>
        <w:t>awie ozonu zapewnia zgodność</w:t>
      </w:r>
      <w:r w:rsidR="00AB5C5F" w:rsidRPr="00AB5C5F">
        <w:rPr>
          <w:noProof/>
        </w:rPr>
        <w:t xml:space="preserve"> z</w:t>
      </w:r>
      <w:r w:rsidR="00AB5C5F">
        <w:rPr>
          <w:noProof/>
        </w:rPr>
        <w:t> </w:t>
      </w:r>
      <w:r w:rsidR="00AB5C5F" w:rsidRPr="00AB5C5F">
        <w:rPr>
          <w:noProof/>
        </w:rPr>
        <w:t>Pro</w:t>
      </w:r>
      <w:r w:rsidRPr="00AB5C5F">
        <w:rPr>
          <w:noProof/>
        </w:rPr>
        <w:t>tokołem</w:t>
      </w:r>
      <w:r w:rsidR="00AB5C5F" w:rsidRPr="00AB5C5F">
        <w:rPr>
          <w:noProof/>
        </w:rPr>
        <w:t xml:space="preserve"> i</w:t>
      </w:r>
      <w:r w:rsidR="00AB5C5F">
        <w:rPr>
          <w:noProof/>
        </w:rPr>
        <w:t> </w:t>
      </w:r>
      <w:r w:rsidR="00AB5C5F" w:rsidRPr="00AB5C5F">
        <w:rPr>
          <w:noProof/>
        </w:rPr>
        <w:t>poz</w:t>
      </w:r>
      <w:r w:rsidRPr="00AB5C5F">
        <w:rPr>
          <w:noProof/>
        </w:rPr>
        <w:t>ytywnie wpływa na państwa trzecie, aby postępowały podobnie. Dzięki wyeliminowaniu znacznej większości SZWO, które były stosowane</w:t>
      </w:r>
      <w:r w:rsidR="00AB5C5F" w:rsidRPr="00AB5C5F">
        <w:rPr>
          <w:noProof/>
        </w:rPr>
        <w:t xml:space="preserve"> w</w:t>
      </w:r>
      <w:r w:rsidR="00AB5C5F">
        <w:rPr>
          <w:noProof/>
        </w:rPr>
        <w:t> </w:t>
      </w:r>
      <w:r w:rsidR="00AB5C5F" w:rsidRPr="00AB5C5F">
        <w:rPr>
          <w:noProof/>
        </w:rPr>
        <w:t>prz</w:t>
      </w:r>
      <w:r w:rsidRPr="00AB5C5F">
        <w:rPr>
          <w:noProof/>
        </w:rPr>
        <w:t>eszłości, zagwarantowało ono ambitne cele</w:t>
      </w:r>
      <w:r w:rsidR="00AB5C5F" w:rsidRPr="00AB5C5F">
        <w:rPr>
          <w:noProof/>
        </w:rPr>
        <w:t xml:space="preserve"> w</w:t>
      </w:r>
      <w:r w:rsidR="00AB5C5F">
        <w:rPr>
          <w:noProof/>
        </w:rPr>
        <w:t> </w:t>
      </w:r>
      <w:r w:rsidR="00AB5C5F" w:rsidRPr="00AB5C5F">
        <w:rPr>
          <w:noProof/>
        </w:rPr>
        <w:t>zak</w:t>
      </w:r>
      <w:r w:rsidRPr="00AB5C5F">
        <w:rPr>
          <w:noProof/>
        </w:rPr>
        <w:t>resie ochrony środowiska, zapewniając jednocześnie równe szanse zainteresowanym branżom</w:t>
      </w:r>
      <w:r w:rsidR="00AB5C5F" w:rsidRPr="00AB5C5F">
        <w:rPr>
          <w:noProof/>
        </w:rPr>
        <w:t xml:space="preserve"> i</w:t>
      </w:r>
      <w:r w:rsidR="00AB5C5F">
        <w:rPr>
          <w:noProof/>
        </w:rPr>
        <w:t> </w:t>
      </w:r>
      <w:r w:rsidR="00AB5C5F" w:rsidRPr="00AB5C5F">
        <w:rPr>
          <w:noProof/>
        </w:rPr>
        <w:t>prz</w:t>
      </w:r>
      <w:r w:rsidRPr="00AB5C5F">
        <w:rPr>
          <w:noProof/>
        </w:rPr>
        <w:t>edsiębiorstwom</w:t>
      </w:r>
      <w:r w:rsidR="00AB5C5F" w:rsidRPr="00AB5C5F">
        <w:rPr>
          <w:noProof/>
        </w:rPr>
        <w:t xml:space="preserve"> w</w:t>
      </w:r>
      <w:r w:rsidR="00AB5C5F">
        <w:rPr>
          <w:noProof/>
        </w:rPr>
        <w:t> </w:t>
      </w:r>
      <w:r w:rsidR="00AB5C5F" w:rsidRPr="00AB5C5F">
        <w:rPr>
          <w:noProof/>
        </w:rPr>
        <w:t>pań</w:t>
      </w:r>
      <w:r w:rsidRPr="00AB5C5F">
        <w:rPr>
          <w:noProof/>
        </w:rPr>
        <w:t>stwach członkowskich</w:t>
      </w:r>
      <w:r w:rsidR="00AB5C5F" w:rsidRPr="00AB5C5F">
        <w:rPr>
          <w:noProof/>
        </w:rPr>
        <w:t>. W</w:t>
      </w:r>
      <w:r w:rsidR="00AB5C5F">
        <w:rPr>
          <w:noProof/>
        </w:rPr>
        <w:t> </w:t>
      </w:r>
      <w:r w:rsidR="00AB5C5F" w:rsidRPr="00AB5C5F">
        <w:rPr>
          <w:noProof/>
        </w:rPr>
        <w:t>zwi</w:t>
      </w:r>
      <w:r w:rsidRPr="00AB5C5F">
        <w:rPr>
          <w:noProof/>
        </w:rPr>
        <w:t>ązku</w:t>
      </w:r>
      <w:r w:rsidR="00AB5C5F" w:rsidRPr="00AB5C5F">
        <w:rPr>
          <w:noProof/>
        </w:rPr>
        <w:t xml:space="preserve"> z</w:t>
      </w:r>
      <w:r w:rsidR="00AB5C5F">
        <w:rPr>
          <w:noProof/>
        </w:rPr>
        <w:t> </w:t>
      </w:r>
      <w:r w:rsidR="00AB5C5F" w:rsidRPr="00AB5C5F">
        <w:rPr>
          <w:noProof/>
        </w:rPr>
        <w:t>tym w</w:t>
      </w:r>
      <w:r w:rsidR="00AB5C5F">
        <w:rPr>
          <w:noProof/>
        </w:rPr>
        <w:t> </w:t>
      </w:r>
      <w:r w:rsidR="00AB5C5F" w:rsidRPr="00AB5C5F">
        <w:rPr>
          <w:noProof/>
        </w:rPr>
        <w:t>oce</w:t>
      </w:r>
      <w:r w:rsidRPr="00AB5C5F">
        <w:rPr>
          <w:noProof/>
        </w:rPr>
        <w:t>nie stwierdzono, że większość zobowiązań</w:t>
      </w:r>
      <w:r w:rsidR="00AB5C5F" w:rsidRPr="00AB5C5F">
        <w:rPr>
          <w:noProof/>
        </w:rPr>
        <w:t xml:space="preserve"> i</w:t>
      </w:r>
      <w:r w:rsidR="00AB5C5F">
        <w:rPr>
          <w:noProof/>
        </w:rPr>
        <w:t> </w:t>
      </w:r>
      <w:r w:rsidR="00AB5C5F" w:rsidRPr="00AB5C5F">
        <w:rPr>
          <w:noProof/>
        </w:rPr>
        <w:t>śro</w:t>
      </w:r>
      <w:r w:rsidRPr="00AB5C5F">
        <w:rPr>
          <w:noProof/>
        </w:rPr>
        <w:t>dków zawartych</w:t>
      </w:r>
      <w:r w:rsidR="00AB5C5F" w:rsidRPr="00AB5C5F">
        <w:rPr>
          <w:noProof/>
        </w:rPr>
        <w:t xml:space="preserve"> w</w:t>
      </w:r>
      <w:r w:rsidR="00AB5C5F">
        <w:rPr>
          <w:noProof/>
        </w:rPr>
        <w:t> </w:t>
      </w:r>
      <w:r w:rsidR="00AB5C5F" w:rsidRPr="00AB5C5F">
        <w:rPr>
          <w:noProof/>
        </w:rPr>
        <w:t>obe</w:t>
      </w:r>
      <w:r w:rsidRPr="00AB5C5F">
        <w:rPr>
          <w:noProof/>
        </w:rPr>
        <w:t>cnym rozporządzeniu jest adekwatna do zamierzonego celu</w:t>
      </w:r>
      <w:r w:rsidR="00AB5C5F" w:rsidRPr="00AB5C5F">
        <w:rPr>
          <w:noProof/>
        </w:rPr>
        <w:t xml:space="preserve"> i</w:t>
      </w:r>
      <w:r w:rsidR="00AB5C5F">
        <w:rPr>
          <w:noProof/>
        </w:rPr>
        <w:t> </w:t>
      </w:r>
      <w:r w:rsidR="00AB5C5F" w:rsidRPr="00AB5C5F">
        <w:rPr>
          <w:noProof/>
        </w:rPr>
        <w:t>pow</w:t>
      </w:r>
      <w:r w:rsidRPr="00AB5C5F">
        <w:rPr>
          <w:noProof/>
        </w:rPr>
        <w:t>inna pozostać</w:t>
      </w:r>
      <w:r w:rsidR="00AB5C5F" w:rsidRPr="00AB5C5F">
        <w:rPr>
          <w:noProof/>
        </w:rPr>
        <w:t xml:space="preserve"> w</w:t>
      </w:r>
      <w:r w:rsidR="00AB5C5F">
        <w:rPr>
          <w:noProof/>
        </w:rPr>
        <w:t> </w:t>
      </w:r>
      <w:r w:rsidR="00AB5C5F" w:rsidRPr="00AB5C5F">
        <w:rPr>
          <w:noProof/>
        </w:rPr>
        <w:t>moc</w:t>
      </w:r>
      <w:r w:rsidRPr="00AB5C5F">
        <w:rPr>
          <w:noProof/>
        </w:rPr>
        <w:t xml:space="preserve">y. </w:t>
      </w:r>
    </w:p>
    <w:p w14:paraId="3A86CF66" w14:textId="3A75F0FB" w:rsidR="00473C9D" w:rsidRPr="00AB5C5F" w:rsidRDefault="0056074C" w:rsidP="0056074C">
      <w:pPr>
        <w:rPr>
          <w:noProof/>
        </w:rPr>
      </w:pPr>
      <w:r w:rsidRPr="00AB5C5F">
        <w:rPr>
          <w:noProof/>
        </w:rPr>
        <w:t>W ocenie przyznano jednak, że środki przewidziane</w:t>
      </w:r>
      <w:r w:rsidR="00AB5C5F" w:rsidRPr="00AB5C5F">
        <w:rPr>
          <w:noProof/>
        </w:rPr>
        <w:t xml:space="preserve"> w</w:t>
      </w:r>
      <w:r w:rsidR="00AB5C5F">
        <w:rPr>
          <w:noProof/>
        </w:rPr>
        <w:t> </w:t>
      </w:r>
      <w:r w:rsidR="00AB5C5F" w:rsidRPr="00AB5C5F">
        <w:rPr>
          <w:noProof/>
        </w:rPr>
        <w:t>roz</w:t>
      </w:r>
      <w:r w:rsidRPr="00AB5C5F">
        <w:rPr>
          <w:noProof/>
        </w:rPr>
        <w:t>porządzeniu nie są</w:t>
      </w:r>
      <w:r w:rsidR="00AB5C5F" w:rsidRPr="00AB5C5F">
        <w:rPr>
          <w:noProof/>
        </w:rPr>
        <w:t xml:space="preserve"> w</w:t>
      </w:r>
      <w:r w:rsidR="00AB5C5F">
        <w:rPr>
          <w:noProof/>
        </w:rPr>
        <w:t> </w:t>
      </w:r>
      <w:r w:rsidR="00AB5C5F" w:rsidRPr="00AB5C5F">
        <w:rPr>
          <w:noProof/>
        </w:rPr>
        <w:t>peł</w:t>
      </w:r>
      <w:r w:rsidRPr="00AB5C5F">
        <w:rPr>
          <w:noProof/>
        </w:rPr>
        <w:t>ni zgodne</w:t>
      </w:r>
      <w:r w:rsidR="00AB5C5F" w:rsidRPr="00AB5C5F">
        <w:rPr>
          <w:noProof/>
        </w:rPr>
        <w:t xml:space="preserve"> z</w:t>
      </w:r>
      <w:r w:rsidR="00AB5C5F">
        <w:rPr>
          <w:noProof/>
        </w:rPr>
        <w:t> </w:t>
      </w:r>
      <w:r w:rsidR="00AB5C5F" w:rsidRPr="00AB5C5F">
        <w:rPr>
          <w:noProof/>
        </w:rPr>
        <w:t>Eur</w:t>
      </w:r>
      <w:r w:rsidRPr="00AB5C5F">
        <w:rPr>
          <w:noProof/>
        </w:rPr>
        <w:t>opejskim Zielonym Ładem oraz że dalsza redukcja emisji byłaby możliwa przy proporcjonalnych kosztach</w:t>
      </w:r>
      <w:r w:rsidR="00AB5C5F" w:rsidRPr="00AB5C5F">
        <w:rPr>
          <w:noProof/>
        </w:rPr>
        <w:t>. W</w:t>
      </w:r>
      <w:r w:rsidR="00AB5C5F">
        <w:rPr>
          <w:noProof/>
        </w:rPr>
        <w:t> </w:t>
      </w:r>
      <w:r w:rsidR="00AB5C5F" w:rsidRPr="00AB5C5F">
        <w:rPr>
          <w:noProof/>
        </w:rPr>
        <w:t>szc</w:t>
      </w:r>
      <w:r w:rsidRPr="00AB5C5F">
        <w:rPr>
          <w:noProof/>
        </w:rPr>
        <w:t>zególności znaczną ilość emisji związanych</w:t>
      </w:r>
      <w:r w:rsidR="00AB5C5F" w:rsidRPr="00AB5C5F">
        <w:rPr>
          <w:noProof/>
        </w:rPr>
        <w:t xml:space="preserve"> z</w:t>
      </w:r>
      <w:r w:rsidR="00AB5C5F">
        <w:rPr>
          <w:noProof/>
        </w:rPr>
        <w:t> </w:t>
      </w:r>
      <w:r w:rsidR="00AB5C5F" w:rsidRPr="00AB5C5F">
        <w:rPr>
          <w:noProof/>
        </w:rPr>
        <w:t>war</w:t>
      </w:r>
      <w:r w:rsidRPr="00AB5C5F">
        <w:rPr>
          <w:noProof/>
        </w:rPr>
        <w:t>stwą ozonową</w:t>
      </w:r>
      <w:r w:rsidR="00AB5C5F" w:rsidRPr="00AB5C5F">
        <w:rPr>
          <w:noProof/>
        </w:rPr>
        <w:t xml:space="preserve"> i</w:t>
      </w:r>
      <w:r w:rsidR="00AB5C5F">
        <w:rPr>
          <w:noProof/>
        </w:rPr>
        <w:t> </w:t>
      </w:r>
      <w:r w:rsidR="00AB5C5F" w:rsidRPr="00AB5C5F">
        <w:rPr>
          <w:noProof/>
        </w:rPr>
        <w:t>kli</w:t>
      </w:r>
      <w:r w:rsidRPr="00AB5C5F">
        <w:rPr>
          <w:noProof/>
        </w:rPr>
        <w:t>matem można by zmniejszyć przy stosunkowo niskich kosztach, gdyby SZWO</w:t>
      </w:r>
      <w:r w:rsidR="00AB5C5F" w:rsidRPr="00AB5C5F">
        <w:rPr>
          <w:noProof/>
        </w:rPr>
        <w:t xml:space="preserve"> w</w:t>
      </w:r>
      <w:r w:rsidR="00AB5C5F">
        <w:rPr>
          <w:noProof/>
        </w:rPr>
        <w:t> </w:t>
      </w:r>
      <w:r w:rsidR="00AB5C5F" w:rsidRPr="00AB5C5F">
        <w:rPr>
          <w:noProof/>
        </w:rPr>
        <w:t>nie</w:t>
      </w:r>
      <w:r w:rsidRPr="00AB5C5F">
        <w:rPr>
          <w:noProof/>
        </w:rPr>
        <w:t>których materiałach budowlanych, które zawierają pianki natryskiwane przy użyciu SZWO, były systematycznie odzyskiwane</w:t>
      </w:r>
      <w:r w:rsidR="00AB5C5F" w:rsidRPr="00AB5C5F">
        <w:rPr>
          <w:noProof/>
        </w:rPr>
        <w:t xml:space="preserve"> i</w:t>
      </w:r>
      <w:r w:rsidR="00AB5C5F">
        <w:rPr>
          <w:noProof/>
        </w:rPr>
        <w:t> </w:t>
      </w:r>
      <w:r w:rsidR="00AB5C5F" w:rsidRPr="00AB5C5F">
        <w:rPr>
          <w:noProof/>
        </w:rPr>
        <w:t>nis</w:t>
      </w:r>
      <w:r w:rsidRPr="00AB5C5F">
        <w:rPr>
          <w:noProof/>
        </w:rPr>
        <w:t>zczone lub ponownie wykorzystywane</w:t>
      </w:r>
      <w:r w:rsidRPr="00AB5C5F">
        <w:rPr>
          <w:noProof/>
          <w:color w:val="FF0000"/>
        </w:rPr>
        <w:t xml:space="preserve">. </w:t>
      </w:r>
      <w:r w:rsidRPr="00AB5C5F">
        <w:rPr>
          <w:noProof/>
        </w:rPr>
        <w:t>Ponadto niektóre środki mogłyby być bardziej skuteczne lub nawet zniesione, ponieważ</w:t>
      </w:r>
      <w:r w:rsidR="00AB5C5F" w:rsidRPr="00AB5C5F">
        <w:rPr>
          <w:noProof/>
        </w:rPr>
        <w:t xml:space="preserve"> w</w:t>
      </w:r>
      <w:r w:rsidR="00AB5C5F">
        <w:rPr>
          <w:noProof/>
        </w:rPr>
        <w:t> </w:t>
      </w:r>
      <w:r w:rsidR="00AB5C5F" w:rsidRPr="00AB5C5F">
        <w:rPr>
          <w:noProof/>
        </w:rPr>
        <w:t>obe</w:t>
      </w:r>
      <w:r w:rsidRPr="00AB5C5F">
        <w:rPr>
          <w:noProof/>
        </w:rPr>
        <w:t>cnej sytuacji,</w:t>
      </w:r>
      <w:r w:rsidR="00AB5C5F" w:rsidRPr="00AB5C5F">
        <w:rPr>
          <w:noProof/>
        </w:rPr>
        <w:t xml:space="preserve"> w</w:t>
      </w:r>
      <w:r w:rsidR="00AB5C5F">
        <w:rPr>
          <w:noProof/>
        </w:rPr>
        <w:t> </w:t>
      </w:r>
      <w:r w:rsidR="00AB5C5F" w:rsidRPr="00AB5C5F">
        <w:rPr>
          <w:noProof/>
        </w:rPr>
        <w:t>któ</w:t>
      </w:r>
      <w:r w:rsidRPr="00AB5C5F">
        <w:rPr>
          <w:noProof/>
        </w:rPr>
        <w:t>rej stosowanie SZWO stało się ogólnie zabronione, stały się one</w:t>
      </w:r>
      <w:r w:rsidR="00AB5C5F" w:rsidRPr="00AB5C5F">
        <w:rPr>
          <w:noProof/>
        </w:rPr>
        <w:t xml:space="preserve"> w</w:t>
      </w:r>
      <w:r w:rsidR="00AB5C5F">
        <w:rPr>
          <w:noProof/>
        </w:rPr>
        <w:t> </w:t>
      </w:r>
      <w:r w:rsidR="00AB5C5F" w:rsidRPr="00AB5C5F">
        <w:rPr>
          <w:noProof/>
        </w:rPr>
        <w:t>rze</w:t>
      </w:r>
      <w:r w:rsidRPr="00AB5C5F">
        <w:rPr>
          <w:noProof/>
        </w:rPr>
        <w:t>czywistości przestarzałe. Pozwoliłoby to na uniknięcie częściowo zbędnych kosztów administracyjnych. Ponadto zauważono pewne luki</w:t>
      </w:r>
      <w:r w:rsidR="00AB5C5F" w:rsidRPr="00AB5C5F">
        <w:rPr>
          <w:noProof/>
        </w:rPr>
        <w:t xml:space="preserve"> w</w:t>
      </w:r>
      <w:r w:rsidR="00AB5C5F">
        <w:rPr>
          <w:noProof/>
        </w:rPr>
        <w:t> </w:t>
      </w:r>
      <w:r w:rsidR="00AB5C5F" w:rsidRPr="00AB5C5F">
        <w:rPr>
          <w:noProof/>
        </w:rPr>
        <w:t>mon</w:t>
      </w:r>
      <w:r w:rsidRPr="00AB5C5F">
        <w:rPr>
          <w:noProof/>
        </w:rPr>
        <w:t>itorowaniu. Stwierdzono również, że niektóre przepisy są</w:t>
      </w:r>
      <w:r w:rsidR="00AB5C5F" w:rsidRPr="00AB5C5F">
        <w:rPr>
          <w:noProof/>
        </w:rPr>
        <w:t xml:space="preserve"> w</w:t>
      </w:r>
      <w:r w:rsidR="00AB5C5F">
        <w:rPr>
          <w:noProof/>
        </w:rPr>
        <w:t> </w:t>
      </w:r>
      <w:r w:rsidR="00AB5C5F" w:rsidRPr="00AB5C5F">
        <w:rPr>
          <w:noProof/>
        </w:rPr>
        <w:t>nie</w:t>
      </w:r>
      <w:r w:rsidRPr="00AB5C5F">
        <w:rPr>
          <w:noProof/>
        </w:rPr>
        <w:t>znacznym stopniu niespójne</w:t>
      </w:r>
      <w:r w:rsidR="00AB5C5F" w:rsidRPr="00AB5C5F">
        <w:rPr>
          <w:noProof/>
        </w:rPr>
        <w:t xml:space="preserve"> z</w:t>
      </w:r>
      <w:r w:rsidR="00AB5C5F">
        <w:rPr>
          <w:noProof/>
        </w:rPr>
        <w:t> </w:t>
      </w:r>
      <w:r w:rsidR="00AB5C5F" w:rsidRPr="00AB5C5F">
        <w:rPr>
          <w:noProof/>
        </w:rPr>
        <w:t>inn</w:t>
      </w:r>
      <w:r w:rsidRPr="00AB5C5F">
        <w:rPr>
          <w:noProof/>
        </w:rPr>
        <w:t>ymi przepisami UE. Dotyczy to m.in. przepisów prawa celnego</w:t>
      </w:r>
      <w:r w:rsidR="00AB5C5F" w:rsidRPr="00AB5C5F">
        <w:rPr>
          <w:noProof/>
        </w:rPr>
        <w:t xml:space="preserve"> i</w:t>
      </w:r>
      <w:r w:rsidR="00AB5C5F">
        <w:rPr>
          <w:noProof/>
        </w:rPr>
        <w:t> </w:t>
      </w:r>
      <w:r w:rsidR="00AB5C5F" w:rsidRPr="00AB5C5F">
        <w:rPr>
          <w:noProof/>
        </w:rPr>
        <w:t>obo</w:t>
      </w:r>
      <w:r w:rsidRPr="00AB5C5F">
        <w:rPr>
          <w:noProof/>
        </w:rPr>
        <w:t>wiązków</w:t>
      </w:r>
      <w:r w:rsidR="00AB5C5F" w:rsidRPr="00AB5C5F">
        <w:rPr>
          <w:noProof/>
        </w:rPr>
        <w:t xml:space="preserve"> w</w:t>
      </w:r>
      <w:r w:rsidR="00AB5C5F">
        <w:rPr>
          <w:noProof/>
        </w:rPr>
        <w:t> </w:t>
      </w:r>
      <w:r w:rsidR="00AB5C5F" w:rsidRPr="00AB5C5F">
        <w:rPr>
          <w:noProof/>
        </w:rPr>
        <w:t>zak</w:t>
      </w:r>
      <w:r w:rsidRPr="00AB5C5F">
        <w:rPr>
          <w:noProof/>
        </w:rPr>
        <w:t>resie odprawy granicznej. Podobnie istnieją pewne możliwości uproszczenia, poprawy</w:t>
      </w:r>
      <w:r w:rsidR="00AB5C5F" w:rsidRPr="00AB5C5F">
        <w:rPr>
          <w:noProof/>
        </w:rPr>
        <w:t xml:space="preserve"> i</w:t>
      </w:r>
      <w:r w:rsidR="00AB5C5F">
        <w:rPr>
          <w:noProof/>
        </w:rPr>
        <w:t> </w:t>
      </w:r>
      <w:r w:rsidR="00AB5C5F" w:rsidRPr="00AB5C5F">
        <w:rPr>
          <w:noProof/>
        </w:rPr>
        <w:t>wyj</w:t>
      </w:r>
      <w:r w:rsidRPr="00AB5C5F">
        <w:rPr>
          <w:noProof/>
        </w:rPr>
        <w:t>aśnienia</w:t>
      </w:r>
      <w:r w:rsidR="00AB5C5F" w:rsidRPr="00AB5C5F">
        <w:rPr>
          <w:noProof/>
        </w:rPr>
        <w:t xml:space="preserve"> w</w:t>
      </w:r>
      <w:r w:rsidR="00AB5C5F">
        <w:rPr>
          <w:noProof/>
        </w:rPr>
        <w:t> </w:t>
      </w:r>
      <w:r w:rsidR="00AB5C5F" w:rsidRPr="00AB5C5F">
        <w:rPr>
          <w:noProof/>
        </w:rPr>
        <w:t>odn</w:t>
      </w:r>
      <w:r w:rsidRPr="00AB5C5F">
        <w:rPr>
          <w:noProof/>
        </w:rPr>
        <w:t>iesieniu do spójności rozporządzenia.</w:t>
      </w:r>
    </w:p>
    <w:p w14:paraId="6AFCBE68" w14:textId="7AE53E88" w:rsidR="0056074C" w:rsidRPr="00AB5C5F" w:rsidRDefault="0056074C" w:rsidP="0056074C">
      <w:pPr>
        <w:pStyle w:val="ManualHeading2"/>
        <w:rPr>
          <w:noProof/>
        </w:rPr>
      </w:pPr>
      <w:r w:rsidRPr="00AB5C5F">
        <w:rPr>
          <w:noProof/>
        </w:rPr>
        <w:lastRenderedPageBreak/>
        <w:t>•</w:t>
      </w:r>
      <w:r w:rsidRPr="00AB5C5F">
        <w:rPr>
          <w:noProof/>
        </w:rPr>
        <w:tab/>
        <w:t>Konsultacje</w:t>
      </w:r>
      <w:r w:rsidR="00AB5C5F" w:rsidRPr="00AB5C5F">
        <w:rPr>
          <w:noProof/>
        </w:rPr>
        <w:t xml:space="preserve"> z</w:t>
      </w:r>
      <w:r w:rsidR="00AB5C5F">
        <w:rPr>
          <w:noProof/>
        </w:rPr>
        <w:t> </w:t>
      </w:r>
      <w:r w:rsidR="00AB5C5F" w:rsidRPr="00AB5C5F">
        <w:rPr>
          <w:noProof/>
        </w:rPr>
        <w:t>zai</w:t>
      </w:r>
      <w:r w:rsidRPr="00AB5C5F">
        <w:rPr>
          <w:noProof/>
        </w:rPr>
        <w:t>nteresowanymi stronami</w:t>
      </w:r>
    </w:p>
    <w:p w14:paraId="7D217F95" w14:textId="05EC0E2D" w:rsidR="0056074C" w:rsidRPr="00AB5C5F" w:rsidRDefault="0056074C" w:rsidP="0056074C">
      <w:pPr>
        <w:rPr>
          <w:noProof/>
        </w:rPr>
      </w:pPr>
      <w:r w:rsidRPr="00AB5C5F">
        <w:rPr>
          <w:noProof/>
        </w:rPr>
        <w:t>Komisja przeprowadziła szeroko zakrojone konsultacje</w:t>
      </w:r>
      <w:r w:rsidR="00AB5C5F" w:rsidRPr="00AB5C5F">
        <w:rPr>
          <w:noProof/>
        </w:rPr>
        <w:t xml:space="preserve"> z</w:t>
      </w:r>
      <w:r w:rsidR="00AB5C5F">
        <w:rPr>
          <w:noProof/>
        </w:rPr>
        <w:t> </w:t>
      </w:r>
      <w:r w:rsidR="00AB5C5F" w:rsidRPr="00AB5C5F">
        <w:rPr>
          <w:noProof/>
        </w:rPr>
        <w:t>zai</w:t>
      </w:r>
      <w:r w:rsidRPr="00AB5C5F">
        <w:rPr>
          <w:noProof/>
        </w:rPr>
        <w:t>nteresowanymi stronami,</w:t>
      </w:r>
      <w:r w:rsidR="00AB5C5F" w:rsidRPr="00AB5C5F">
        <w:rPr>
          <w:noProof/>
        </w:rPr>
        <w:t xml:space="preserve"> w</w:t>
      </w:r>
      <w:r w:rsidR="00AB5C5F">
        <w:rPr>
          <w:noProof/>
        </w:rPr>
        <w:t> </w:t>
      </w:r>
      <w:r w:rsidR="00AB5C5F" w:rsidRPr="00AB5C5F">
        <w:rPr>
          <w:noProof/>
        </w:rPr>
        <w:t>tym</w:t>
      </w:r>
      <w:r w:rsidRPr="00AB5C5F">
        <w:rPr>
          <w:noProof/>
        </w:rPr>
        <w:t xml:space="preserve"> internetowe konsultacje społeczne od</w:t>
      </w:r>
      <w:r w:rsidR="00AB5C5F" w:rsidRPr="00AB5C5F">
        <w:rPr>
          <w:noProof/>
        </w:rPr>
        <w:t> </w:t>
      </w:r>
      <w:r w:rsidRPr="00AB5C5F">
        <w:rPr>
          <w:noProof/>
        </w:rPr>
        <w:t>13 lipca 2020</w:t>
      </w:r>
      <w:r w:rsidR="00AB5C5F" w:rsidRPr="00AB5C5F">
        <w:rPr>
          <w:noProof/>
        </w:rPr>
        <w:t> </w:t>
      </w:r>
      <w:r w:rsidRPr="00AB5C5F">
        <w:rPr>
          <w:noProof/>
        </w:rPr>
        <w:t>r. do</w:t>
      </w:r>
      <w:r w:rsidR="00AB5C5F" w:rsidRPr="00AB5C5F">
        <w:rPr>
          <w:noProof/>
        </w:rPr>
        <w:t> </w:t>
      </w:r>
      <w:r w:rsidRPr="00AB5C5F">
        <w:rPr>
          <w:noProof/>
        </w:rPr>
        <w:t>9 listopada 2020</w:t>
      </w:r>
      <w:r w:rsidR="00AB5C5F" w:rsidRPr="00AB5C5F">
        <w:rPr>
          <w:noProof/>
        </w:rPr>
        <w:t> </w:t>
      </w:r>
      <w:r w:rsidRPr="00AB5C5F">
        <w:rPr>
          <w:noProof/>
        </w:rPr>
        <w:t>r.</w:t>
      </w:r>
      <w:r w:rsidRPr="00AB5C5F">
        <w:rPr>
          <w:rStyle w:val="Odwoanieprzypisudolnego"/>
          <w:noProof/>
        </w:rPr>
        <w:footnoteReference w:id="9"/>
      </w:r>
      <w:r w:rsidRPr="00AB5C5F">
        <w:rPr>
          <w:noProof/>
        </w:rPr>
        <w:t>- Zorganizowano również ukierunkowane konsultacje</w:t>
      </w:r>
      <w:r w:rsidR="00AB5C5F" w:rsidRPr="00AB5C5F">
        <w:rPr>
          <w:noProof/>
        </w:rPr>
        <w:t xml:space="preserve"> z</w:t>
      </w:r>
      <w:r w:rsidR="00AB5C5F">
        <w:rPr>
          <w:noProof/>
        </w:rPr>
        <w:t> </w:t>
      </w:r>
      <w:r w:rsidR="00AB5C5F" w:rsidRPr="00AB5C5F">
        <w:rPr>
          <w:noProof/>
        </w:rPr>
        <w:t>4</w:t>
      </w:r>
      <w:r w:rsidRPr="00AB5C5F">
        <w:rPr>
          <w:noProof/>
        </w:rPr>
        <w:t>2 zainteresowanymi stronami, dostosowane do potrzeb przedsiębiorstw zajmujących się SZWO, organizacji pozarządowych</w:t>
      </w:r>
      <w:r w:rsidR="00AB5C5F" w:rsidRPr="00AB5C5F">
        <w:rPr>
          <w:noProof/>
        </w:rPr>
        <w:t xml:space="preserve"> i</w:t>
      </w:r>
      <w:r w:rsidR="00AB5C5F">
        <w:rPr>
          <w:noProof/>
        </w:rPr>
        <w:t> </w:t>
      </w:r>
      <w:r w:rsidR="00AB5C5F" w:rsidRPr="00AB5C5F">
        <w:rPr>
          <w:noProof/>
        </w:rPr>
        <w:t>wła</w:t>
      </w:r>
      <w:r w:rsidRPr="00AB5C5F">
        <w:rPr>
          <w:noProof/>
        </w:rPr>
        <w:t>ściwych organów. Ponadto 26 lutego 2021</w:t>
      </w:r>
      <w:r w:rsidR="00AB5C5F" w:rsidRPr="00AB5C5F">
        <w:rPr>
          <w:noProof/>
        </w:rPr>
        <w:t> </w:t>
      </w:r>
      <w:r w:rsidRPr="00AB5C5F">
        <w:rPr>
          <w:noProof/>
        </w:rPr>
        <w:t>r. odbyły się internetowe warsztaty dla zainteresowanych stron, podczas których przedstawiono wstępne wyniki oceny skutków</w:t>
      </w:r>
      <w:r w:rsidR="00AB5C5F" w:rsidRPr="00AB5C5F">
        <w:rPr>
          <w:noProof/>
        </w:rPr>
        <w:t xml:space="preserve"> i</w:t>
      </w:r>
      <w:r w:rsidR="00AB5C5F">
        <w:rPr>
          <w:noProof/>
        </w:rPr>
        <w:t> </w:t>
      </w:r>
      <w:r w:rsidR="00AB5C5F" w:rsidRPr="00AB5C5F">
        <w:rPr>
          <w:noProof/>
        </w:rPr>
        <w:t>pop</w:t>
      </w:r>
      <w:r w:rsidRPr="00AB5C5F">
        <w:rPr>
          <w:noProof/>
        </w:rPr>
        <w:t>roszono</w:t>
      </w:r>
      <w:r w:rsidR="00AB5C5F" w:rsidRPr="00AB5C5F">
        <w:rPr>
          <w:noProof/>
        </w:rPr>
        <w:t xml:space="preserve"> o</w:t>
      </w:r>
      <w:r w:rsidR="00AB5C5F">
        <w:rPr>
          <w:noProof/>
        </w:rPr>
        <w:t> </w:t>
      </w:r>
      <w:r w:rsidR="00AB5C5F" w:rsidRPr="00AB5C5F">
        <w:rPr>
          <w:noProof/>
        </w:rPr>
        <w:t>uwa</w:t>
      </w:r>
      <w:r w:rsidRPr="00AB5C5F">
        <w:rPr>
          <w:noProof/>
        </w:rPr>
        <w:t>gi na temat istniejących luk</w:t>
      </w:r>
      <w:r w:rsidR="00AB5C5F" w:rsidRPr="00AB5C5F">
        <w:rPr>
          <w:noProof/>
        </w:rPr>
        <w:t xml:space="preserve"> w</w:t>
      </w:r>
      <w:r w:rsidR="00AB5C5F">
        <w:rPr>
          <w:noProof/>
        </w:rPr>
        <w:t> </w:t>
      </w:r>
      <w:r w:rsidR="00AB5C5F" w:rsidRPr="00AB5C5F">
        <w:rPr>
          <w:noProof/>
        </w:rPr>
        <w:t>dan</w:t>
      </w:r>
      <w:r w:rsidRPr="00AB5C5F">
        <w:rPr>
          <w:noProof/>
        </w:rPr>
        <w:t>ych; wzięło</w:t>
      </w:r>
      <w:r w:rsidR="00AB5C5F" w:rsidRPr="00AB5C5F">
        <w:rPr>
          <w:noProof/>
        </w:rPr>
        <w:t xml:space="preserve"> w</w:t>
      </w:r>
      <w:r w:rsidR="00AB5C5F">
        <w:rPr>
          <w:noProof/>
        </w:rPr>
        <w:t> </w:t>
      </w:r>
      <w:r w:rsidR="00AB5C5F" w:rsidRPr="00AB5C5F">
        <w:rPr>
          <w:noProof/>
        </w:rPr>
        <w:t>nic</w:t>
      </w:r>
      <w:r w:rsidRPr="00AB5C5F">
        <w:rPr>
          <w:noProof/>
        </w:rPr>
        <w:t>h udział 66 zainteresowanych stron. </w:t>
      </w:r>
    </w:p>
    <w:p w14:paraId="0928753D" w14:textId="4BC8F081" w:rsidR="0056074C" w:rsidRPr="00AB5C5F" w:rsidRDefault="0056074C" w:rsidP="0056074C">
      <w:pPr>
        <w:rPr>
          <w:noProof/>
        </w:rPr>
      </w:pPr>
      <w:r w:rsidRPr="00AB5C5F">
        <w:rPr>
          <w:noProof/>
        </w:rPr>
        <w:t>Ogólnie rzecz biorąc, zainteresowane strony zgodziły się, że rozporządzenie</w:t>
      </w:r>
      <w:r w:rsidR="00AB5C5F" w:rsidRPr="00AB5C5F">
        <w:rPr>
          <w:noProof/>
        </w:rPr>
        <w:t xml:space="preserve"> w</w:t>
      </w:r>
      <w:r w:rsidR="00AB5C5F">
        <w:rPr>
          <w:noProof/>
        </w:rPr>
        <w:t> </w:t>
      </w:r>
      <w:r w:rsidR="00AB5C5F" w:rsidRPr="00AB5C5F">
        <w:rPr>
          <w:noProof/>
        </w:rPr>
        <w:t>spr</w:t>
      </w:r>
      <w:r w:rsidRPr="00AB5C5F">
        <w:rPr>
          <w:noProof/>
        </w:rPr>
        <w:t>awie ozonu pozostaje skutecznym narzędziem zwalczania problemu zubożenia warstwy ozonowej,</w:t>
      </w:r>
      <w:r w:rsidR="00AB5C5F" w:rsidRPr="00AB5C5F">
        <w:rPr>
          <w:noProof/>
        </w:rPr>
        <w:t xml:space="preserve"> a</w:t>
      </w:r>
      <w:r w:rsidR="00AB5C5F">
        <w:rPr>
          <w:noProof/>
        </w:rPr>
        <w:t> </w:t>
      </w:r>
      <w:r w:rsidR="00AB5C5F" w:rsidRPr="00AB5C5F">
        <w:rPr>
          <w:noProof/>
        </w:rPr>
        <w:t>och</w:t>
      </w:r>
      <w:r w:rsidRPr="00AB5C5F">
        <w:rPr>
          <w:noProof/>
        </w:rPr>
        <w:t>rona poczynionych postępów jest ważną kwestią. </w:t>
      </w:r>
    </w:p>
    <w:p w14:paraId="70264D3F" w14:textId="02DFD587" w:rsidR="0056074C" w:rsidRPr="00AB5C5F" w:rsidRDefault="0056074C" w:rsidP="0056074C">
      <w:pPr>
        <w:rPr>
          <w:noProof/>
        </w:rPr>
      </w:pPr>
      <w:r w:rsidRPr="00AB5C5F">
        <w:rPr>
          <w:noProof/>
        </w:rPr>
        <w:t>Prawie wszyscy respondenci, którzy brali udział</w:t>
      </w:r>
      <w:r w:rsidR="00AB5C5F" w:rsidRPr="00AB5C5F">
        <w:rPr>
          <w:noProof/>
        </w:rPr>
        <w:t xml:space="preserve"> w</w:t>
      </w:r>
      <w:r w:rsidR="00AB5C5F">
        <w:rPr>
          <w:noProof/>
        </w:rPr>
        <w:t> </w:t>
      </w:r>
      <w:r w:rsidR="00AB5C5F" w:rsidRPr="00AB5C5F">
        <w:rPr>
          <w:noProof/>
        </w:rPr>
        <w:t>kon</w:t>
      </w:r>
      <w:r w:rsidRPr="00AB5C5F">
        <w:rPr>
          <w:noProof/>
        </w:rPr>
        <w:t>sultacjach publicznych, zgodzili się, że istnieje potrzeba dalszej redukcji emisji pochodzących</w:t>
      </w:r>
      <w:r w:rsidR="00AB5C5F" w:rsidRPr="00AB5C5F">
        <w:rPr>
          <w:noProof/>
        </w:rPr>
        <w:t xml:space="preserve"> z</w:t>
      </w:r>
      <w:r w:rsidR="00AB5C5F">
        <w:rPr>
          <w:noProof/>
        </w:rPr>
        <w:t> </w:t>
      </w:r>
      <w:r w:rsidR="00AB5C5F" w:rsidRPr="00AB5C5F">
        <w:rPr>
          <w:noProof/>
        </w:rPr>
        <w:t>pia</w:t>
      </w:r>
      <w:r w:rsidRPr="00AB5C5F">
        <w:rPr>
          <w:noProof/>
        </w:rPr>
        <w:t>nek pod koniec ich przydatności do użycia. Organy państw członkowskich</w:t>
      </w:r>
      <w:r w:rsidR="00AB5C5F" w:rsidRPr="00AB5C5F">
        <w:rPr>
          <w:noProof/>
        </w:rPr>
        <w:t xml:space="preserve"> i</w:t>
      </w:r>
      <w:r w:rsidR="00AB5C5F">
        <w:rPr>
          <w:noProof/>
        </w:rPr>
        <w:t> </w:t>
      </w:r>
      <w:r w:rsidR="00AB5C5F" w:rsidRPr="00AB5C5F">
        <w:rPr>
          <w:noProof/>
        </w:rPr>
        <w:t>prz</w:t>
      </w:r>
      <w:r w:rsidRPr="00AB5C5F">
        <w:rPr>
          <w:noProof/>
        </w:rPr>
        <w:t>edsiębiorcy potwierdzili istotny pozytywny wpływ takiego wariantu na środowisko. Organy niektórych państw członkowskich wyraziły obawy dotyczące kosztów właściwego przetwarzania odpadów. </w:t>
      </w:r>
    </w:p>
    <w:p w14:paraId="086E4A8C" w14:textId="2CCB2B08" w:rsidR="0056074C" w:rsidRPr="00AB5C5F" w:rsidRDefault="0056074C" w:rsidP="0056074C">
      <w:pPr>
        <w:rPr>
          <w:noProof/>
        </w:rPr>
      </w:pPr>
      <w:r w:rsidRPr="00AB5C5F">
        <w:rPr>
          <w:noProof/>
        </w:rPr>
        <w:t>Ponadto uproszczenie systemu wydawania licencji</w:t>
      </w:r>
      <w:r w:rsidR="00AB5C5F" w:rsidRPr="00AB5C5F">
        <w:rPr>
          <w:noProof/>
        </w:rPr>
        <w:t xml:space="preserve"> w</w:t>
      </w:r>
      <w:r w:rsidR="00AB5C5F">
        <w:rPr>
          <w:noProof/>
        </w:rPr>
        <w:t> </w:t>
      </w:r>
      <w:r w:rsidR="00AB5C5F" w:rsidRPr="00AB5C5F">
        <w:rPr>
          <w:noProof/>
        </w:rPr>
        <w:t>świ</w:t>
      </w:r>
      <w:r w:rsidRPr="00AB5C5F">
        <w:rPr>
          <w:noProof/>
        </w:rPr>
        <w:t>etle unijnego środowiska jednego okienka</w:t>
      </w:r>
      <w:r w:rsidR="00AB5C5F" w:rsidRPr="00AB5C5F">
        <w:rPr>
          <w:noProof/>
        </w:rPr>
        <w:t xml:space="preserve"> w</w:t>
      </w:r>
      <w:r w:rsidR="00AB5C5F">
        <w:rPr>
          <w:noProof/>
        </w:rPr>
        <w:t> </w:t>
      </w:r>
      <w:r w:rsidR="00AB5C5F" w:rsidRPr="00AB5C5F">
        <w:rPr>
          <w:noProof/>
        </w:rPr>
        <w:t>dzi</w:t>
      </w:r>
      <w:r w:rsidRPr="00AB5C5F">
        <w:rPr>
          <w:noProof/>
        </w:rPr>
        <w:t>edzinie ceł</w:t>
      </w:r>
      <w:r w:rsidRPr="00AB5C5F">
        <w:rPr>
          <w:rStyle w:val="Odwoanieprzypisudolnego"/>
          <w:noProof/>
        </w:rPr>
        <w:footnoteReference w:id="10"/>
      </w:r>
      <w:r w:rsidRPr="00AB5C5F">
        <w:rPr>
          <w:noProof/>
        </w:rPr>
        <w:t>, jak również wzmocnienie środków służących zapobieganiu nielegalnej działalności zostały ogólnie uznane przez zainteresowane strony za ważne cele. Wszyscy przedsiębiorcy (w tym wszyscy użytkownicy laboratoriów, którzy wzięli udział</w:t>
      </w:r>
      <w:r w:rsidR="00AB5C5F" w:rsidRPr="00AB5C5F">
        <w:rPr>
          <w:noProof/>
        </w:rPr>
        <w:t xml:space="preserve"> w</w:t>
      </w:r>
      <w:r w:rsidR="00AB5C5F">
        <w:rPr>
          <w:noProof/>
        </w:rPr>
        <w:t> </w:t>
      </w:r>
      <w:r w:rsidR="00AB5C5F" w:rsidRPr="00AB5C5F">
        <w:rPr>
          <w:noProof/>
        </w:rPr>
        <w:t>kon</w:t>
      </w:r>
      <w:r w:rsidRPr="00AB5C5F">
        <w:rPr>
          <w:noProof/>
        </w:rPr>
        <w:t>sultacjach)</w:t>
      </w:r>
      <w:r w:rsidR="00AB5C5F" w:rsidRPr="00AB5C5F">
        <w:rPr>
          <w:noProof/>
        </w:rPr>
        <w:t xml:space="preserve"> i</w:t>
      </w:r>
      <w:r w:rsidR="00AB5C5F">
        <w:rPr>
          <w:noProof/>
        </w:rPr>
        <w:t> </w:t>
      </w:r>
      <w:r w:rsidR="00AB5C5F" w:rsidRPr="00AB5C5F">
        <w:rPr>
          <w:noProof/>
        </w:rPr>
        <w:t>org</w:t>
      </w:r>
      <w:r w:rsidRPr="00AB5C5F">
        <w:rPr>
          <w:noProof/>
        </w:rPr>
        <w:t>any publiczne zgodzili się na wariant uproszczenia rejestracji do zastosowania laboratoryjnego. Co więcej, wszyscy respondenci</w:t>
      </w:r>
      <w:r w:rsidR="00AB5C5F" w:rsidRPr="00AB5C5F">
        <w:rPr>
          <w:noProof/>
        </w:rPr>
        <w:t xml:space="preserve"> z</w:t>
      </w:r>
      <w:r w:rsidR="00AB5C5F">
        <w:rPr>
          <w:noProof/>
        </w:rPr>
        <w:t> </w:t>
      </w:r>
      <w:r w:rsidR="00AB5C5F" w:rsidRPr="00AB5C5F">
        <w:rPr>
          <w:noProof/>
        </w:rPr>
        <w:t>sek</w:t>
      </w:r>
      <w:r w:rsidRPr="00AB5C5F">
        <w:rPr>
          <w:noProof/>
        </w:rPr>
        <w:t>tora przemysłu</w:t>
      </w:r>
      <w:r w:rsidR="00AB5C5F" w:rsidRPr="00AB5C5F">
        <w:rPr>
          <w:noProof/>
        </w:rPr>
        <w:t xml:space="preserve"> i</w:t>
      </w:r>
      <w:r w:rsidR="00AB5C5F">
        <w:rPr>
          <w:noProof/>
        </w:rPr>
        <w:t> </w:t>
      </w:r>
      <w:r w:rsidR="00AB5C5F" w:rsidRPr="00AB5C5F">
        <w:rPr>
          <w:noProof/>
        </w:rPr>
        <w:t>wię</w:t>
      </w:r>
      <w:r w:rsidRPr="00AB5C5F">
        <w:rPr>
          <w:noProof/>
        </w:rPr>
        <w:t>kszość organów publicznych uznali, że ważne jest zniesienie systemu kontyngentów. Ponadto przedstawiciele branży lotniczej podkreślili, że zakaz stosowania halonu jest niewykonalny, co potwierdzili przedstawiciele organów.</w:t>
      </w:r>
    </w:p>
    <w:p w14:paraId="0A2E9CA1" w14:textId="6FC31476" w:rsidR="0056074C" w:rsidRPr="00AB5C5F" w:rsidRDefault="0056074C" w:rsidP="0056074C">
      <w:pPr>
        <w:rPr>
          <w:noProof/>
        </w:rPr>
      </w:pPr>
      <w:r w:rsidRPr="00AB5C5F">
        <w:rPr>
          <w:noProof/>
        </w:rPr>
        <w:t>Wszystkie grupy zainteresowanych stron spoza środowisk biznesowych położyły</w:t>
      </w:r>
      <w:r w:rsidR="00AB5C5F" w:rsidRPr="00AB5C5F">
        <w:rPr>
          <w:noProof/>
        </w:rPr>
        <w:t xml:space="preserve"> w</w:t>
      </w:r>
      <w:r w:rsidR="00AB5C5F">
        <w:rPr>
          <w:noProof/>
        </w:rPr>
        <w:t> </w:t>
      </w:r>
      <w:r w:rsidR="00AB5C5F" w:rsidRPr="00AB5C5F">
        <w:rPr>
          <w:noProof/>
        </w:rPr>
        <w:t>kon</w:t>
      </w:r>
      <w:r w:rsidRPr="00AB5C5F">
        <w:rPr>
          <w:noProof/>
        </w:rPr>
        <w:t>sultacjach publicznych duży nacisk na dodatkowe środki dotyczące sprawozdawczości, natomiast przedsiębiorcy byli</w:t>
      </w:r>
      <w:r w:rsidR="00AB5C5F" w:rsidRPr="00AB5C5F">
        <w:rPr>
          <w:noProof/>
        </w:rPr>
        <w:t xml:space="preserve"> w</w:t>
      </w:r>
      <w:r w:rsidR="00AB5C5F">
        <w:rPr>
          <w:noProof/>
        </w:rPr>
        <w:t> </w:t>
      </w:r>
      <w:r w:rsidR="00AB5C5F" w:rsidRPr="00AB5C5F">
        <w:rPr>
          <w:noProof/>
        </w:rPr>
        <w:t>tej</w:t>
      </w:r>
      <w:r w:rsidRPr="00AB5C5F">
        <w:rPr>
          <w:noProof/>
        </w:rPr>
        <w:t xml:space="preserve"> kwestii podzieleni.</w:t>
      </w:r>
    </w:p>
    <w:p w14:paraId="393B6FB5" w14:textId="79A7F786" w:rsidR="0056074C" w:rsidRPr="00AB5C5F" w:rsidRDefault="0056074C" w:rsidP="0056074C">
      <w:pPr>
        <w:rPr>
          <w:noProof/>
        </w:rPr>
      </w:pPr>
      <w:r w:rsidRPr="00AB5C5F">
        <w:rPr>
          <w:noProof/>
        </w:rPr>
        <w:t>W kontekście oceny</w:t>
      </w:r>
      <w:r w:rsidR="00AB5C5F" w:rsidRPr="00AB5C5F">
        <w:rPr>
          <w:noProof/>
        </w:rPr>
        <w:t xml:space="preserve"> i</w:t>
      </w:r>
      <w:r w:rsidR="00AB5C5F">
        <w:rPr>
          <w:noProof/>
        </w:rPr>
        <w:t> </w:t>
      </w:r>
      <w:r w:rsidR="00AB5C5F" w:rsidRPr="00AB5C5F">
        <w:rPr>
          <w:noProof/>
        </w:rPr>
        <w:t>w</w:t>
      </w:r>
      <w:r w:rsidR="00AB5C5F">
        <w:rPr>
          <w:noProof/>
        </w:rPr>
        <w:t> </w:t>
      </w:r>
      <w:r w:rsidR="00AB5C5F" w:rsidRPr="00AB5C5F">
        <w:rPr>
          <w:noProof/>
        </w:rPr>
        <w:t>kon</w:t>
      </w:r>
      <w:r w:rsidRPr="00AB5C5F">
        <w:rPr>
          <w:noProof/>
        </w:rPr>
        <w:t>tekście konsultacji dotyczących niniejszego przeglądu zainteresowane strony przedstawiły wiele sugestii dotyczących zapewnienia większej spójności</w:t>
      </w:r>
      <w:r w:rsidR="00AB5C5F" w:rsidRPr="00AB5C5F">
        <w:rPr>
          <w:noProof/>
        </w:rPr>
        <w:t xml:space="preserve"> i</w:t>
      </w:r>
      <w:r w:rsidR="00AB5C5F">
        <w:rPr>
          <w:noProof/>
        </w:rPr>
        <w:t> </w:t>
      </w:r>
      <w:r w:rsidR="00AB5C5F" w:rsidRPr="00AB5C5F">
        <w:rPr>
          <w:noProof/>
        </w:rPr>
        <w:t>lep</w:t>
      </w:r>
      <w:r w:rsidRPr="00AB5C5F">
        <w:rPr>
          <w:noProof/>
        </w:rPr>
        <w:t>szych wyjaśnień. Dwie trzecie respondentów konsultacji publicznych pokreśliło, że ważne jest zapewnienie większej przejrzystości</w:t>
      </w:r>
      <w:r w:rsidR="00AB5C5F" w:rsidRPr="00AB5C5F">
        <w:rPr>
          <w:noProof/>
        </w:rPr>
        <w:t xml:space="preserve"> i</w:t>
      </w:r>
      <w:r w:rsidR="00AB5C5F">
        <w:rPr>
          <w:noProof/>
        </w:rPr>
        <w:t> </w:t>
      </w:r>
      <w:r w:rsidR="00AB5C5F" w:rsidRPr="00AB5C5F">
        <w:rPr>
          <w:noProof/>
        </w:rPr>
        <w:t>prz</w:t>
      </w:r>
      <w:r w:rsidRPr="00AB5C5F">
        <w:rPr>
          <w:noProof/>
        </w:rPr>
        <w:t>ystępności tekstu prawnego rozporządzenia.</w:t>
      </w:r>
    </w:p>
    <w:p w14:paraId="38393478" w14:textId="64D36FE6" w:rsidR="0056074C" w:rsidRPr="00AB5C5F" w:rsidRDefault="0056074C" w:rsidP="0056074C">
      <w:pPr>
        <w:rPr>
          <w:noProof/>
        </w:rPr>
      </w:pPr>
      <w:r w:rsidRPr="00AB5C5F">
        <w:rPr>
          <w:noProof/>
        </w:rPr>
        <w:t>Z tego względu podczas opracowywania wniosku</w:t>
      </w:r>
      <w:r w:rsidR="00AB5C5F" w:rsidRPr="00AB5C5F">
        <w:rPr>
          <w:noProof/>
        </w:rPr>
        <w:t xml:space="preserve"> w</w:t>
      </w:r>
      <w:r w:rsidR="00AB5C5F">
        <w:rPr>
          <w:noProof/>
        </w:rPr>
        <w:t> </w:t>
      </w:r>
      <w:r w:rsidR="00AB5C5F" w:rsidRPr="00AB5C5F">
        <w:rPr>
          <w:noProof/>
        </w:rPr>
        <w:t>peł</w:t>
      </w:r>
      <w:r w:rsidRPr="00AB5C5F">
        <w:rPr>
          <w:noProof/>
        </w:rPr>
        <w:t>ni uwzględniono wyniki konsultacji,</w:t>
      </w:r>
      <w:r w:rsidR="00AB5C5F" w:rsidRPr="00AB5C5F">
        <w:rPr>
          <w:noProof/>
        </w:rPr>
        <w:t xml:space="preserve"> w</w:t>
      </w:r>
      <w:r w:rsidR="00AB5C5F">
        <w:rPr>
          <w:noProof/>
        </w:rPr>
        <w:t> </w:t>
      </w:r>
      <w:r w:rsidR="00AB5C5F" w:rsidRPr="00AB5C5F">
        <w:rPr>
          <w:noProof/>
        </w:rPr>
        <w:t>szc</w:t>
      </w:r>
      <w:r w:rsidRPr="00AB5C5F">
        <w:rPr>
          <w:noProof/>
        </w:rPr>
        <w:t>zególności</w:t>
      </w:r>
      <w:r w:rsidR="00AB5C5F" w:rsidRPr="00AB5C5F">
        <w:rPr>
          <w:noProof/>
        </w:rPr>
        <w:t xml:space="preserve"> w</w:t>
      </w:r>
      <w:r w:rsidR="00AB5C5F">
        <w:rPr>
          <w:noProof/>
        </w:rPr>
        <w:t> </w:t>
      </w:r>
      <w:r w:rsidR="00AB5C5F" w:rsidRPr="00AB5C5F">
        <w:rPr>
          <w:noProof/>
        </w:rPr>
        <w:t>odn</w:t>
      </w:r>
      <w:r w:rsidRPr="00AB5C5F">
        <w:rPr>
          <w:noProof/>
        </w:rPr>
        <w:t>iesieniu do projektu rozważanych środków</w:t>
      </w:r>
      <w:r w:rsidR="00AB5C5F" w:rsidRPr="00AB5C5F">
        <w:rPr>
          <w:noProof/>
        </w:rPr>
        <w:t xml:space="preserve"> z</w:t>
      </w:r>
      <w:r w:rsidR="00AB5C5F">
        <w:rPr>
          <w:noProof/>
        </w:rPr>
        <w:t> </w:t>
      </w:r>
      <w:r w:rsidR="00AB5C5F" w:rsidRPr="00AB5C5F">
        <w:rPr>
          <w:noProof/>
        </w:rPr>
        <w:t>zak</w:t>
      </w:r>
      <w:r w:rsidRPr="00AB5C5F">
        <w:rPr>
          <w:noProof/>
        </w:rPr>
        <w:t>resu polityki</w:t>
      </w:r>
      <w:r w:rsidR="00AB5C5F" w:rsidRPr="00AB5C5F">
        <w:rPr>
          <w:noProof/>
        </w:rPr>
        <w:t xml:space="preserve"> i</w:t>
      </w:r>
      <w:r w:rsidR="00AB5C5F">
        <w:rPr>
          <w:noProof/>
        </w:rPr>
        <w:t> </w:t>
      </w:r>
      <w:r w:rsidR="00AB5C5F" w:rsidRPr="00AB5C5F">
        <w:rPr>
          <w:noProof/>
        </w:rPr>
        <w:t>ich</w:t>
      </w:r>
      <w:r w:rsidRPr="00AB5C5F">
        <w:rPr>
          <w:noProof/>
        </w:rPr>
        <w:t xml:space="preserve"> potencjalnych skutków.</w:t>
      </w:r>
    </w:p>
    <w:p w14:paraId="059E9E8A" w14:textId="265CA553" w:rsidR="0056074C" w:rsidRPr="00AB5C5F" w:rsidRDefault="0056074C" w:rsidP="0056074C">
      <w:pPr>
        <w:pStyle w:val="ManualHeading2"/>
        <w:rPr>
          <w:noProof/>
        </w:rPr>
      </w:pPr>
      <w:r w:rsidRPr="00AB5C5F">
        <w:rPr>
          <w:noProof/>
        </w:rPr>
        <w:t>•</w:t>
      </w:r>
      <w:r w:rsidRPr="00AB5C5F">
        <w:rPr>
          <w:noProof/>
        </w:rPr>
        <w:tab/>
        <w:t>Gromadzenie</w:t>
      </w:r>
      <w:r w:rsidR="00AB5C5F" w:rsidRPr="00AB5C5F">
        <w:rPr>
          <w:noProof/>
        </w:rPr>
        <w:t xml:space="preserve"> i</w:t>
      </w:r>
      <w:r w:rsidR="00AB5C5F">
        <w:rPr>
          <w:noProof/>
        </w:rPr>
        <w:t> </w:t>
      </w:r>
      <w:r w:rsidR="00AB5C5F" w:rsidRPr="00AB5C5F">
        <w:rPr>
          <w:noProof/>
        </w:rPr>
        <w:t>wyk</w:t>
      </w:r>
      <w:r w:rsidRPr="00AB5C5F">
        <w:rPr>
          <w:noProof/>
        </w:rPr>
        <w:t>orzystanie wiedzy eksperckiej</w:t>
      </w:r>
    </w:p>
    <w:p w14:paraId="3134B76D" w14:textId="07E18511" w:rsidR="0056074C" w:rsidRPr="00AB5C5F" w:rsidRDefault="0056074C" w:rsidP="0056074C">
      <w:pPr>
        <w:rPr>
          <w:noProof/>
        </w:rPr>
      </w:pPr>
      <w:r w:rsidRPr="00AB5C5F">
        <w:rPr>
          <w:noProof/>
        </w:rPr>
        <w:t>Komisja zebrała liczne porady techniczne zaczerpnięte</w:t>
      </w:r>
      <w:r w:rsidR="00AB5C5F" w:rsidRPr="00AB5C5F">
        <w:rPr>
          <w:noProof/>
        </w:rPr>
        <w:t xml:space="preserve"> z</w:t>
      </w:r>
      <w:r w:rsidR="00AB5C5F">
        <w:rPr>
          <w:noProof/>
        </w:rPr>
        <w:t> </w:t>
      </w:r>
      <w:r w:rsidR="00AB5C5F" w:rsidRPr="00AB5C5F">
        <w:rPr>
          <w:noProof/>
        </w:rPr>
        <w:t>sze</w:t>
      </w:r>
      <w:r w:rsidRPr="00AB5C5F">
        <w:rPr>
          <w:noProof/>
        </w:rPr>
        <w:t>regu ekspertyz</w:t>
      </w:r>
      <w:r w:rsidRPr="00AB5C5F">
        <w:rPr>
          <w:rStyle w:val="Odwoanieprzypisudolnego"/>
          <w:noProof/>
        </w:rPr>
        <w:footnoteReference w:id="11"/>
      </w:r>
      <w:r w:rsidRPr="00AB5C5F">
        <w:rPr>
          <w:noProof/>
        </w:rPr>
        <w:t>,</w:t>
      </w:r>
      <w:r w:rsidR="00AB5C5F" w:rsidRPr="00AB5C5F">
        <w:rPr>
          <w:noProof/>
        </w:rPr>
        <w:t xml:space="preserve"> w</w:t>
      </w:r>
      <w:r w:rsidR="00AB5C5F">
        <w:rPr>
          <w:noProof/>
        </w:rPr>
        <w:t> </w:t>
      </w:r>
      <w:r w:rsidR="00AB5C5F" w:rsidRPr="00AB5C5F">
        <w:rPr>
          <w:noProof/>
        </w:rPr>
        <w:t>tym</w:t>
      </w:r>
      <w:r w:rsidRPr="00AB5C5F">
        <w:rPr>
          <w:noProof/>
        </w:rPr>
        <w:t xml:space="preserve"> kompleksowego badania przygotowawczego przeprowadzonego</w:t>
      </w:r>
      <w:r w:rsidR="00AB5C5F" w:rsidRPr="00AB5C5F">
        <w:rPr>
          <w:noProof/>
        </w:rPr>
        <w:t xml:space="preserve"> w</w:t>
      </w:r>
      <w:r w:rsidR="00AB5C5F">
        <w:rPr>
          <w:noProof/>
        </w:rPr>
        <w:t> </w:t>
      </w:r>
      <w:r w:rsidR="00AB5C5F" w:rsidRPr="00AB5C5F">
        <w:rPr>
          <w:noProof/>
        </w:rPr>
        <w:t>zwi</w:t>
      </w:r>
      <w:r w:rsidRPr="00AB5C5F">
        <w:rPr>
          <w:noProof/>
        </w:rPr>
        <w:t>ązku</w:t>
      </w:r>
      <w:r w:rsidR="00AB5C5F" w:rsidRPr="00AB5C5F">
        <w:rPr>
          <w:noProof/>
        </w:rPr>
        <w:t xml:space="preserve"> z</w:t>
      </w:r>
      <w:r w:rsidR="00AB5C5F">
        <w:rPr>
          <w:noProof/>
        </w:rPr>
        <w:t> </w:t>
      </w:r>
      <w:r w:rsidR="00AB5C5F" w:rsidRPr="00AB5C5F">
        <w:rPr>
          <w:noProof/>
        </w:rPr>
        <w:t>prz</w:t>
      </w:r>
      <w:r w:rsidRPr="00AB5C5F">
        <w:rPr>
          <w:noProof/>
        </w:rPr>
        <w:t xml:space="preserve">eglądem </w:t>
      </w:r>
      <w:r w:rsidRPr="00AB5C5F">
        <w:rPr>
          <w:noProof/>
        </w:rPr>
        <w:lastRenderedPageBreak/>
        <w:t>rozporządzenia. Na potrzeby przygotowania badania zwrócono się do sektora przemysłu, organów państw członkowskich</w:t>
      </w:r>
      <w:r w:rsidR="00AB5C5F" w:rsidRPr="00AB5C5F">
        <w:rPr>
          <w:noProof/>
        </w:rPr>
        <w:t xml:space="preserve"> i</w:t>
      </w:r>
      <w:r w:rsidR="00AB5C5F">
        <w:rPr>
          <w:noProof/>
        </w:rPr>
        <w:t> </w:t>
      </w:r>
      <w:r w:rsidR="00AB5C5F" w:rsidRPr="00AB5C5F">
        <w:rPr>
          <w:noProof/>
        </w:rPr>
        <w:t>spo</w:t>
      </w:r>
      <w:r w:rsidRPr="00AB5C5F">
        <w:rPr>
          <w:noProof/>
        </w:rPr>
        <w:t>łeczeństwa obywatelskiego</w:t>
      </w:r>
      <w:r w:rsidR="00AB5C5F" w:rsidRPr="00AB5C5F">
        <w:rPr>
          <w:noProof/>
        </w:rPr>
        <w:t xml:space="preserve"> o</w:t>
      </w:r>
      <w:r w:rsidR="00AB5C5F">
        <w:rPr>
          <w:noProof/>
        </w:rPr>
        <w:t> </w:t>
      </w:r>
      <w:r w:rsidR="00AB5C5F" w:rsidRPr="00AB5C5F">
        <w:rPr>
          <w:noProof/>
        </w:rPr>
        <w:t>prz</w:t>
      </w:r>
      <w:r w:rsidRPr="00AB5C5F">
        <w:rPr>
          <w:noProof/>
        </w:rPr>
        <w:t>ekazanie uwag</w:t>
      </w:r>
      <w:r w:rsidR="00AB5C5F" w:rsidRPr="00AB5C5F">
        <w:rPr>
          <w:noProof/>
        </w:rPr>
        <w:t xml:space="preserve"> i</w:t>
      </w:r>
      <w:r w:rsidR="00AB5C5F">
        <w:rPr>
          <w:noProof/>
        </w:rPr>
        <w:t> </w:t>
      </w:r>
      <w:r w:rsidR="00AB5C5F" w:rsidRPr="00AB5C5F">
        <w:rPr>
          <w:noProof/>
        </w:rPr>
        <w:t>wsp</w:t>
      </w:r>
      <w:r w:rsidRPr="00AB5C5F">
        <w:rPr>
          <w:noProof/>
        </w:rPr>
        <w:t>arcie techniczne. </w:t>
      </w:r>
    </w:p>
    <w:p w14:paraId="4E6D9947" w14:textId="77777777" w:rsidR="0056074C" w:rsidRPr="00AB5C5F" w:rsidRDefault="0056074C" w:rsidP="0056074C">
      <w:pPr>
        <w:pStyle w:val="ManualHeading2"/>
        <w:rPr>
          <w:noProof/>
        </w:rPr>
      </w:pPr>
      <w:r w:rsidRPr="00AB5C5F">
        <w:rPr>
          <w:noProof/>
        </w:rPr>
        <w:t>•</w:t>
      </w:r>
      <w:r w:rsidRPr="00AB5C5F">
        <w:rPr>
          <w:noProof/>
        </w:rPr>
        <w:tab/>
        <w:t>Ocena skutków</w:t>
      </w:r>
    </w:p>
    <w:p w14:paraId="24DA49FE" w14:textId="0E4EBF76" w:rsidR="00B65B26" w:rsidRPr="00AB5C5F" w:rsidRDefault="00B65B26" w:rsidP="0056074C">
      <w:pPr>
        <w:rPr>
          <w:noProof/>
        </w:rPr>
      </w:pPr>
      <w:r w:rsidRPr="00AB5C5F">
        <w:rPr>
          <w:noProof/>
        </w:rPr>
        <w:t>Komisja przeprowadziła ocenę skutków. Ocenie poddano trzy warianty strategiczne, obejmujące różne środki</w:t>
      </w:r>
      <w:r w:rsidR="00AB5C5F" w:rsidRPr="00AB5C5F">
        <w:rPr>
          <w:noProof/>
        </w:rPr>
        <w:t xml:space="preserve"> z</w:t>
      </w:r>
      <w:r w:rsidR="00AB5C5F">
        <w:rPr>
          <w:noProof/>
        </w:rPr>
        <w:t> </w:t>
      </w:r>
      <w:r w:rsidR="00AB5C5F" w:rsidRPr="00AB5C5F">
        <w:rPr>
          <w:noProof/>
        </w:rPr>
        <w:t>zak</w:t>
      </w:r>
      <w:r w:rsidRPr="00AB5C5F">
        <w:rPr>
          <w:noProof/>
        </w:rPr>
        <w:t>resu polityki,</w:t>
      </w:r>
      <w:r w:rsidR="00AB5C5F" w:rsidRPr="00AB5C5F">
        <w:rPr>
          <w:noProof/>
        </w:rPr>
        <w:t xml:space="preserve"> w</w:t>
      </w:r>
      <w:r w:rsidR="00AB5C5F">
        <w:rPr>
          <w:noProof/>
        </w:rPr>
        <w:t> </w:t>
      </w:r>
      <w:r w:rsidR="00AB5C5F" w:rsidRPr="00AB5C5F">
        <w:rPr>
          <w:noProof/>
        </w:rPr>
        <w:t>zak</w:t>
      </w:r>
      <w:r w:rsidRPr="00AB5C5F">
        <w:rPr>
          <w:noProof/>
        </w:rPr>
        <w:t>resie ich skuteczności</w:t>
      </w:r>
      <w:r w:rsidR="00AB5C5F" w:rsidRPr="00AB5C5F">
        <w:rPr>
          <w:noProof/>
        </w:rPr>
        <w:t xml:space="preserve"> w</w:t>
      </w:r>
      <w:r w:rsidR="00AB5C5F">
        <w:rPr>
          <w:noProof/>
        </w:rPr>
        <w:t> </w:t>
      </w:r>
      <w:r w:rsidR="00AB5C5F" w:rsidRPr="00AB5C5F">
        <w:rPr>
          <w:noProof/>
        </w:rPr>
        <w:t>osi</w:t>
      </w:r>
      <w:r w:rsidRPr="00AB5C5F">
        <w:rPr>
          <w:noProof/>
        </w:rPr>
        <w:t>ąganiu zamierzonych celów, jak również ich skutków środowiskowych, gospodarczych</w:t>
      </w:r>
      <w:r w:rsidR="00AB5C5F" w:rsidRPr="00AB5C5F">
        <w:rPr>
          <w:noProof/>
        </w:rPr>
        <w:t xml:space="preserve"> i</w:t>
      </w:r>
      <w:r w:rsidR="00AB5C5F">
        <w:rPr>
          <w:noProof/>
        </w:rPr>
        <w:t> </w:t>
      </w:r>
      <w:r w:rsidR="00AB5C5F" w:rsidRPr="00AB5C5F">
        <w:rPr>
          <w:noProof/>
        </w:rPr>
        <w:t>spo</w:t>
      </w:r>
      <w:r w:rsidRPr="00AB5C5F">
        <w:rPr>
          <w:noProof/>
        </w:rPr>
        <w:t>łecznych</w:t>
      </w:r>
      <w:r w:rsidR="00AB5C5F" w:rsidRPr="00AB5C5F">
        <w:rPr>
          <w:noProof/>
        </w:rPr>
        <w:t>. W</w:t>
      </w:r>
      <w:r w:rsidR="00AB5C5F">
        <w:rPr>
          <w:noProof/>
        </w:rPr>
        <w:t> </w:t>
      </w:r>
      <w:r w:rsidR="00AB5C5F" w:rsidRPr="00AB5C5F">
        <w:rPr>
          <w:noProof/>
        </w:rPr>
        <w:t>odn</w:t>
      </w:r>
      <w:r w:rsidRPr="00AB5C5F">
        <w:rPr>
          <w:noProof/>
        </w:rPr>
        <w:t>iesieniu do każdego celu przeglądu określono zestaw środków. Środki te,</w:t>
      </w:r>
      <w:r w:rsidR="00AB5C5F" w:rsidRPr="00AB5C5F">
        <w:rPr>
          <w:noProof/>
        </w:rPr>
        <w:t xml:space="preserve"> o</w:t>
      </w:r>
      <w:r w:rsidR="00AB5C5F">
        <w:rPr>
          <w:noProof/>
        </w:rPr>
        <w:t> </w:t>
      </w:r>
      <w:r w:rsidR="00AB5C5F" w:rsidRPr="00AB5C5F">
        <w:rPr>
          <w:noProof/>
        </w:rPr>
        <w:t>cha</w:t>
      </w:r>
      <w:r w:rsidRPr="00AB5C5F">
        <w:rPr>
          <w:noProof/>
        </w:rPr>
        <w:t>rakterze uzupełniającym</w:t>
      </w:r>
      <w:r w:rsidR="00AB5C5F" w:rsidRPr="00AB5C5F">
        <w:rPr>
          <w:noProof/>
        </w:rPr>
        <w:t xml:space="preserve"> i</w:t>
      </w:r>
      <w:r w:rsidR="00AB5C5F">
        <w:rPr>
          <w:noProof/>
        </w:rPr>
        <w:t> </w:t>
      </w:r>
      <w:r w:rsidR="00AB5C5F" w:rsidRPr="00AB5C5F">
        <w:rPr>
          <w:noProof/>
        </w:rPr>
        <w:t>nie</w:t>
      </w:r>
      <w:r w:rsidR="006E25D8" w:rsidRPr="00AB5C5F">
        <w:rPr>
          <w:noProof/>
        </w:rPr>
        <w:t>wykluczającym</w:t>
      </w:r>
      <w:r w:rsidRPr="00AB5C5F">
        <w:rPr>
          <w:noProof/>
        </w:rPr>
        <w:t xml:space="preserve"> się wzajemnie, pogrupowano</w:t>
      </w:r>
      <w:r w:rsidR="00AB5C5F" w:rsidRPr="00AB5C5F">
        <w:rPr>
          <w:noProof/>
        </w:rPr>
        <w:t xml:space="preserve"> w</w:t>
      </w:r>
      <w:r w:rsidR="00AB5C5F">
        <w:rPr>
          <w:noProof/>
        </w:rPr>
        <w:t> </w:t>
      </w:r>
      <w:r w:rsidR="00AB5C5F" w:rsidRPr="00AB5C5F">
        <w:rPr>
          <w:noProof/>
        </w:rPr>
        <w:t>trz</w:t>
      </w:r>
      <w:r w:rsidRPr="00AB5C5F">
        <w:rPr>
          <w:noProof/>
        </w:rPr>
        <w:t>y warianty strategiczne na podstawie spodziewanych kosztów (redukcji emisji):</w:t>
      </w:r>
    </w:p>
    <w:p w14:paraId="155755DA" w14:textId="64BFB3FD" w:rsidR="0056074C" w:rsidRPr="00AB5C5F" w:rsidRDefault="0056074C" w:rsidP="0091198B">
      <w:pPr>
        <w:pStyle w:val="Bullet0"/>
        <w:numPr>
          <w:ilvl w:val="0"/>
          <w:numId w:val="23"/>
        </w:numPr>
        <w:rPr>
          <w:noProof/>
        </w:rPr>
      </w:pPr>
      <w:r w:rsidRPr="00AB5C5F">
        <w:rPr>
          <w:b/>
          <w:noProof/>
        </w:rPr>
        <w:t>Wariant 1:</w:t>
      </w:r>
      <w:r w:rsidR="00AB5C5F" w:rsidRPr="00AB5C5F">
        <w:rPr>
          <w:b/>
          <w:noProof/>
        </w:rPr>
        <w:t xml:space="preserve"> </w:t>
      </w:r>
      <w:r w:rsidRPr="00AB5C5F">
        <w:rPr>
          <w:noProof/>
        </w:rPr>
        <w:t xml:space="preserve">obejmuje środki przynoszące </w:t>
      </w:r>
      <w:r w:rsidRPr="00AB5C5F">
        <w:rPr>
          <w:b/>
          <w:noProof/>
        </w:rPr>
        <w:t>tylko oszczędności kosztów lub bardzo niskie koszty</w:t>
      </w:r>
      <w:r w:rsidRPr="00AB5C5F">
        <w:rPr>
          <w:noProof/>
        </w:rPr>
        <w:t>. Skupia się głównie na uproszczeniach</w:t>
      </w:r>
      <w:r w:rsidR="00AB5C5F" w:rsidRPr="00AB5C5F">
        <w:rPr>
          <w:noProof/>
        </w:rPr>
        <w:t xml:space="preserve"> i</w:t>
      </w:r>
      <w:r w:rsidR="00AB5C5F">
        <w:rPr>
          <w:noProof/>
        </w:rPr>
        <w:t> </w:t>
      </w:r>
      <w:r w:rsidR="00AB5C5F" w:rsidRPr="00AB5C5F">
        <w:rPr>
          <w:noProof/>
        </w:rPr>
        <w:t>wię</w:t>
      </w:r>
      <w:r w:rsidRPr="00AB5C5F">
        <w:rPr>
          <w:noProof/>
        </w:rPr>
        <w:t>kszej spójności oraz wyjaśnieniach, ale obejmuje także jeden dodatkowy bardzo opłacalny środek redukcji emisji, wymagający odzysku pianek zawierających substancje zubażające warstwę ozonową</w:t>
      </w:r>
      <w:r w:rsidR="00AB5C5F" w:rsidRPr="00AB5C5F">
        <w:rPr>
          <w:noProof/>
        </w:rPr>
        <w:t xml:space="preserve"> z</w:t>
      </w:r>
      <w:r w:rsidR="00AB5C5F">
        <w:rPr>
          <w:noProof/>
        </w:rPr>
        <w:t> </w:t>
      </w:r>
      <w:r w:rsidR="00AB5C5F" w:rsidRPr="00AB5C5F">
        <w:rPr>
          <w:noProof/>
        </w:rPr>
        <w:t>pły</w:t>
      </w:r>
      <w:r w:rsidRPr="00AB5C5F">
        <w:rPr>
          <w:noProof/>
        </w:rPr>
        <w:t>t</w:t>
      </w:r>
      <w:r w:rsidR="00AB5C5F" w:rsidRPr="00AB5C5F">
        <w:rPr>
          <w:noProof/>
        </w:rPr>
        <w:t xml:space="preserve"> w</w:t>
      </w:r>
      <w:r w:rsidR="00AB5C5F">
        <w:rPr>
          <w:noProof/>
        </w:rPr>
        <w:t> </w:t>
      </w:r>
      <w:r w:rsidR="00AB5C5F" w:rsidRPr="00AB5C5F">
        <w:rPr>
          <w:noProof/>
        </w:rPr>
        <w:t>okł</w:t>
      </w:r>
      <w:r w:rsidRPr="00AB5C5F">
        <w:rPr>
          <w:noProof/>
        </w:rPr>
        <w:t>adzinach metalowych. </w:t>
      </w:r>
    </w:p>
    <w:p w14:paraId="20B1B363" w14:textId="21D875A1" w:rsidR="00B65B26" w:rsidRPr="00AB5C5F" w:rsidRDefault="0056074C" w:rsidP="00B65B26">
      <w:pPr>
        <w:pStyle w:val="Bullet0"/>
        <w:rPr>
          <w:noProof/>
        </w:rPr>
      </w:pPr>
      <w:r w:rsidRPr="00AB5C5F">
        <w:rPr>
          <w:b/>
          <w:noProof/>
        </w:rPr>
        <w:t>Wariant 2 (preferowany)</w:t>
      </w:r>
      <w:r w:rsidRPr="00AB5C5F">
        <w:rPr>
          <w:noProof/>
        </w:rPr>
        <w:t>: taki sam jak wariant 1, ale obejmuje także dodatkowe środki, co do których oczekuje się, że będą generować pewne koszty,</w:t>
      </w:r>
      <w:r w:rsidR="00AB5C5F" w:rsidRPr="00AB5C5F">
        <w:rPr>
          <w:noProof/>
        </w:rPr>
        <w:t xml:space="preserve"> w</w:t>
      </w:r>
      <w:r w:rsidR="00AB5C5F">
        <w:rPr>
          <w:noProof/>
        </w:rPr>
        <w:t> </w:t>
      </w:r>
      <w:r w:rsidR="00AB5C5F" w:rsidRPr="00AB5C5F">
        <w:rPr>
          <w:noProof/>
        </w:rPr>
        <w:t>szc</w:t>
      </w:r>
      <w:r w:rsidRPr="00AB5C5F">
        <w:rPr>
          <w:noProof/>
        </w:rPr>
        <w:t>zególności środki, których celem jest redukcja emisji, np.</w:t>
      </w:r>
      <w:r w:rsidR="00AB5C5F" w:rsidRPr="00AB5C5F">
        <w:rPr>
          <w:noProof/>
        </w:rPr>
        <w:t xml:space="preserve"> w</w:t>
      </w:r>
      <w:r w:rsidR="00AB5C5F">
        <w:rPr>
          <w:noProof/>
        </w:rPr>
        <w:t> </w:t>
      </w:r>
      <w:r w:rsidR="00AB5C5F" w:rsidRPr="00AB5C5F">
        <w:rPr>
          <w:noProof/>
        </w:rPr>
        <w:t>dro</w:t>
      </w:r>
      <w:r w:rsidRPr="00AB5C5F">
        <w:rPr>
          <w:noProof/>
        </w:rPr>
        <w:t>dze rozszerzenia zakresu wymagających odzysku pianek zawierających substancje zubożające warstwę ozonową, jak również bardziej kompleksowe monitorowanie</w:t>
      </w:r>
      <w:r w:rsidR="00AB5C5F" w:rsidRPr="00AB5C5F">
        <w:rPr>
          <w:noProof/>
        </w:rPr>
        <w:t xml:space="preserve"> i</w:t>
      </w:r>
      <w:r w:rsidR="00AB5C5F">
        <w:rPr>
          <w:noProof/>
        </w:rPr>
        <w:t> </w:t>
      </w:r>
      <w:r w:rsidR="00AB5C5F" w:rsidRPr="00AB5C5F">
        <w:rPr>
          <w:noProof/>
        </w:rPr>
        <w:t>kon</w:t>
      </w:r>
      <w:r w:rsidRPr="00AB5C5F">
        <w:rPr>
          <w:noProof/>
        </w:rPr>
        <w:t>trola.</w:t>
      </w:r>
    </w:p>
    <w:p w14:paraId="5F8EDCA2" w14:textId="5C332F3E" w:rsidR="0056074C" w:rsidRPr="00AB5C5F" w:rsidRDefault="0056074C" w:rsidP="006076A6">
      <w:pPr>
        <w:pStyle w:val="Bullet0"/>
        <w:rPr>
          <w:noProof/>
        </w:rPr>
      </w:pPr>
      <w:r w:rsidRPr="00AB5C5F">
        <w:rPr>
          <w:b/>
          <w:noProof/>
        </w:rPr>
        <w:t>Wariant 3</w:t>
      </w:r>
      <w:r w:rsidRPr="00AB5C5F">
        <w:rPr>
          <w:noProof/>
        </w:rPr>
        <w:t xml:space="preserve"> obejmuje wszystkie środki poddane ocenie,</w:t>
      </w:r>
      <w:r w:rsidR="00AB5C5F" w:rsidRPr="00AB5C5F">
        <w:rPr>
          <w:noProof/>
        </w:rPr>
        <w:t xml:space="preserve"> w</w:t>
      </w:r>
      <w:r w:rsidR="00AB5C5F">
        <w:rPr>
          <w:noProof/>
        </w:rPr>
        <w:t> </w:t>
      </w:r>
      <w:r w:rsidR="00AB5C5F" w:rsidRPr="00AB5C5F">
        <w:rPr>
          <w:noProof/>
        </w:rPr>
        <w:t>tym</w:t>
      </w:r>
      <w:r w:rsidRPr="00AB5C5F">
        <w:rPr>
          <w:noProof/>
        </w:rPr>
        <w:t xml:space="preserve"> środki generujące wysokie koszty (redukcji emisji).</w:t>
      </w:r>
    </w:p>
    <w:p w14:paraId="06B3251F" w14:textId="269A1356" w:rsidR="0056074C" w:rsidRPr="00AB5C5F" w:rsidRDefault="0056074C" w:rsidP="0056074C">
      <w:pPr>
        <w:rPr>
          <w:noProof/>
        </w:rPr>
      </w:pPr>
      <w:r w:rsidRPr="00AB5C5F">
        <w:rPr>
          <w:noProof/>
        </w:rPr>
        <w:t>W scenariuszu odniesienia, na podstawie którego oceniono warianty strategiczne, przyjmuje się, że rozporządzenie</w:t>
      </w:r>
      <w:r w:rsidR="00AB5C5F" w:rsidRPr="00AB5C5F">
        <w:rPr>
          <w:noProof/>
        </w:rPr>
        <w:t xml:space="preserve"> w</w:t>
      </w:r>
      <w:r w:rsidR="00AB5C5F">
        <w:rPr>
          <w:noProof/>
        </w:rPr>
        <w:t> </w:t>
      </w:r>
      <w:r w:rsidR="00AB5C5F" w:rsidRPr="00AB5C5F">
        <w:rPr>
          <w:noProof/>
        </w:rPr>
        <w:t>spr</w:t>
      </w:r>
      <w:r w:rsidRPr="00AB5C5F">
        <w:rPr>
          <w:noProof/>
        </w:rPr>
        <w:t>awie ozonu oraz akty wykonawcze zostały</w:t>
      </w:r>
      <w:r w:rsidR="00AB5C5F" w:rsidRPr="00AB5C5F">
        <w:rPr>
          <w:noProof/>
        </w:rPr>
        <w:t xml:space="preserve"> w</w:t>
      </w:r>
      <w:r w:rsidR="00AB5C5F">
        <w:rPr>
          <w:noProof/>
        </w:rPr>
        <w:t> </w:t>
      </w:r>
      <w:r w:rsidR="00AB5C5F" w:rsidRPr="00AB5C5F">
        <w:rPr>
          <w:noProof/>
        </w:rPr>
        <w:t>peł</w:t>
      </w:r>
      <w:r w:rsidRPr="00AB5C5F">
        <w:rPr>
          <w:noProof/>
        </w:rPr>
        <w:t>ni wdrożone bez żadnych zmian. Wariant 1 jest wariantem niskokosztowym.</w:t>
      </w:r>
      <w:r w:rsidR="00AB5C5F" w:rsidRPr="00AB5C5F">
        <w:rPr>
          <w:noProof/>
        </w:rPr>
        <w:t xml:space="preserve"> </w:t>
      </w:r>
      <w:r w:rsidRPr="00AB5C5F">
        <w:rPr>
          <w:noProof/>
        </w:rPr>
        <w:t>Umożliwiłby istotną redukcję emisji</w:t>
      </w:r>
      <w:r w:rsidR="00AB5C5F" w:rsidRPr="00AB5C5F">
        <w:rPr>
          <w:noProof/>
        </w:rPr>
        <w:t xml:space="preserve"> w</w:t>
      </w:r>
      <w:r w:rsidR="00AB5C5F">
        <w:rPr>
          <w:noProof/>
        </w:rPr>
        <w:t> </w:t>
      </w:r>
      <w:r w:rsidR="00AB5C5F" w:rsidRPr="00AB5C5F">
        <w:rPr>
          <w:noProof/>
        </w:rPr>
        <w:t>por</w:t>
      </w:r>
      <w:r w:rsidRPr="00AB5C5F">
        <w:rPr>
          <w:noProof/>
        </w:rPr>
        <w:t>ównaniu ze scenariuszem odniesienia</w:t>
      </w:r>
      <w:r w:rsidR="00AB5C5F" w:rsidRPr="00AB5C5F">
        <w:rPr>
          <w:noProof/>
        </w:rPr>
        <w:t xml:space="preserve"> i</w:t>
      </w:r>
      <w:r w:rsidR="00AB5C5F">
        <w:rPr>
          <w:noProof/>
        </w:rPr>
        <w:t> </w:t>
      </w:r>
      <w:r w:rsidR="00AB5C5F" w:rsidRPr="00AB5C5F">
        <w:rPr>
          <w:noProof/>
        </w:rPr>
        <w:t>osi</w:t>
      </w:r>
      <w:r w:rsidRPr="00AB5C5F">
        <w:rPr>
          <w:noProof/>
        </w:rPr>
        <w:t>ągnięcie oszczędności kosztów dla przedsiębiorstw</w:t>
      </w:r>
      <w:r w:rsidR="00AB5C5F" w:rsidRPr="00AB5C5F">
        <w:rPr>
          <w:noProof/>
        </w:rPr>
        <w:t xml:space="preserve"> i</w:t>
      </w:r>
      <w:r w:rsidR="00AB5C5F">
        <w:rPr>
          <w:noProof/>
        </w:rPr>
        <w:t> </w:t>
      </w:r>
      <w:r w:rsidR="00AB5C5F" w:rsidRPr="00AB5C5F">
        <w:rPr>
          <w:noProof/>
        </w:rPr>
        <w:t>org</w:t>
      </w:r>
      <w:r w:rsidRPr="00AB5C5F">
        <w:rPr>
          <w:noProof/>
        </w:rPr>
        <w:t>anów. W wariancie 2 prawie podwojono dodatkową redukcję emisji przy umiarkowanych kosztach. Dodatkowe koszty są związane głównie</w:t>
      </w:r>
      <w:r w:rsidR="00AB5C5F" w:rsidRPr="00AB5C5F">
        <w:rPr>
          <w:noProof/>
        </w:rPr>
        <w:t xml:space="preserve"> z</w:t>
      </w:r>
      <w:r w:rsidR="00AB5C5F">
        <w:rPr>
          <w:noProof/>
        </w:rPr>
        <w:t> </w:t>
      </w:r>
      <w:r w:rsidR="00AB5C5F" w:rsidRPr="00AB5C5F">
        <w:rPr>
          <w:noProof/>
        </w:rPr>
        <w:t>odz</w:t>
      </w:r>
      <w:r w:rsidRPr="00AB5C5F">
        <w:rPr>
          <w:noProof/>
        </w:rPr>
        <w:t>yskiem pianki</w:t>
      </w:r>
      <w:r w:rsidR="00AB5C5F" w:rsidRPr="00AB5C5F">
        <w:rPr>
          <w:noProof/>
        </w:rPr>
        <w:t xml:space="preserve"> i</w:t>
      </w:r>
      <w:r w:rsidR="00AB5C5F">
        <w:rPr>
          <w:noProof/>
        </w:rPr>
        <w:t> </w:t>
      </w:r>
      <w:r w:rsidR="00AB5C5F" w:rsidRPr="00AB5C5F">
        <w:rPr>
          <w:noProof/>
        </w:rPr>
        <w:t>dot</w:t>
      </w:r>
      <w:r w:rsidRPr="00AB5C5F">
        <w:rPr>
          <w:noProof/>
        </w:rPr>
        <w:t>yczą właścicieli budynków. Koszty te rozłożą się jednak na wiele lat</w:t>
      </w:r>
      <w:r w:rsidR="00AB5C5F" w:rsidRPr="00AB5C5F">
        <w:rPr>
          <w:noProof/>
        </w:rPr>
        <w:t xml:space="preserve"> i</w:t>
      </w:r>
      <w:r w:rsidR="00AB5C5F">
        <w:rPr>
          <w:noProof/>
        </w:rPr>
        <w:t> </w:t>
      </w:r>
      <w:r w:rsidR="00AB5C5F" w:rsidRPr="00AB5C5F">
        <w:rPr>
          <w:noProof/>
        </w:rPr>
        <w:t>wie</w:t>
      </w:r>
      <w:r w:rsidRPr="00AB5C5F">
        <w:rPr>
          <w:noProof/>
        </w:rPr>
        <w:t>le osób/podmiotów. Całkowite ograniczenie emisji przewidziane</w:t>
      </w:r>
      <w:r w:rsidR="00AB5C5F" w:rsidRPr="00AB5C5F">
        <w:rPr>
          <w:noProof/>
        </w:rPr>
        <w:t xml:space="preserve"> w</w:t>
      </w:r>
      <w:r w:rsidR="00AB5C5F">
        <w:rPr>
          <w:noProof/>
        </w:rPr>
        <w:t> </w:t>
      </w:r>
      <w:r w:rsidR="00AB5C5F" w:rsidRPr="00AB5C5F">
        <w:rPr>
          <w:noProof/>
        </w:rPr>
        <w:t>war</w:t>
      </w:r>
      <w:r w:rsidRPr="00AB5C5F">
        <w:rPr>
          <w:noProof/>
        </w:rPr>
        <w:t>iancie 3 jest jedynie nieznacznie większe niż</w:t>
      </w:r>
      <w:r w:rsidR="00AB5C5F" w:rsidRPr="00AB5C5F">
        <w:rPr>
          <w:noProof/>
        </w:rPr>
        <w:t xml:space="preserve"> w</w:t>
      </w:r>
      <w:r w:rsidR="00AB5C5F">
        <w:rPr>
          <w:noProof/>
        </w:rPr>
        <w:t> </w:t>
      </w:r>
      <w:r w:rsidR="00AB5C5F" w:rsidRPr="00AB5C5F">
        <w:rPr>
          <w:noProof/>
        </w:rPr>
        <w:t>war</w:t>
      </w:r>
      <w:r w:rsidRPr="00AB5C5F">
        <w:rPr>
          <w:noProof/>
        </w:rPr>
        <w:t>iancie 2, przy czym dodatkowe środki objęte wariantem 3</w:t>
      </w:r>
      <w:r w:rsidR="00AB5C5F" w:rsidRPr="00AB5C5F">
        <w:rPr>
          <w:noProof/>
        </w:rPr>
        <w:t xml:space="preserve"> z</w:t>
      </w:r>
      <w:r w:rsidR="00AB5C5F">
        <w:rPr>
          <w:noProof/>
        </w:rPr>
        <w:t> </w:t>
      </w:r>
      <w:r w:rsidR="00AB5C5F" w:rsidRPr="00AB5C5F">
        <w:rPr>
          <w:noProof/>
        </w:rPr>
        <w:t>duż</w:t>
      </w:r>
      <w:r w:rsidRPr="00AB5C5F">
        <w:rPr>
          <w:noProof/>
        </w:rPr>
        <w:t>ym prawdopodobieństwem doprowadziłyby do bardzo wysokich kosztów po stronie przedsiębiorstw</w:t>
      </w:r>
      <w:r w:rsidR="00AB5C5F" w:rsidRPr="00AB5C5F">
        <w:rPr>
          <w:noProof/>
        </w:rPr>
        <w:t xml:space="preserve"> i</w:t>
      </w:r>
      <w:r w:rsidR="00AB5C5F">
        <w:rPr>
          <w:noProof/>
        </w:rPr>
        <w:t> </w:t>
      </w:r>
      <w:r w:rsidR="00AB5C5F" w:rsidRPr="00AB5C5F">
        <w:rPr>
          <w:noProof/>
        </w:rPr>
        <w:t>mog</w:t>
      </w:r>
      <w:r w:rsidRPr="00AB5C5F">
        <w:rPr>
          <w:noProof/>
        </w:rPr>
        <w:t>ą mieć znaczące szkodliwe skutki dla zatrudnienia. Wszelkie zmiany związane</w:t>
      </w:r>
      <w:r w:rsidR="00AB5C5F" w:rsidRPr="00AB5C5F">
        <w:rPr>
          <w:noProof/>
        </w:rPr>
        <w:t xml:space="preserve"> z</w:t>
      </w:r>
      <w:r w:rsidR="00AB5C5F">
        <w:rPr>
          <w:noProof/>
        </w:rPr>
        <w:t> </w:t>
      </w:r>
      <w:r w:rsidR="00AB5C5F" w:rsidRPr="00AB5C5F">
        <w:rPr>
          <w:noProof/>
        </w:rPr>
        <w:t>pop</w:t>
      </w:r>
      <w:r w:rsidRPr="00AB5C5F">
        <w:rPr>
          <w:noProof/>
        </w:rPr>
        <w:t>rawą spójności</w:t>
      </w:r>
      <w:r w:rsidR="00AB5C5F" w:rsidRPr="00AB5C5F">
        <w:rPr>
          <w:noProof/>
        </w:rPr>
        <w:t xml:space="preserve"> i</w:t>
      </w:r>
      <w:r w:rsidR="00AB5C5F">
        <w:rPr>
          <w:noProof/>
        </w:rPr>
        <w:t> </w:t>
      </w:r>
      <w:r w:rsidR="00AB5C5F" w:rsidRPr="00AB5C5F">
        <w:rPr>
          <w:noProof/>
        </w:rPr>
        <w:t>jas</w:t>
      </w:r>
      <w:r w:rsidRPr="00AB5C5F">
        <w:rPr>
          <w:noProof/>
        </w:rPr>
        <w:t>ności uwzględniono we wszystkich trzech wariantach. </w:t>
      </w:r>
    </w:p>
    <w:p w14:paraId="21A3C9D1" w14:textId="0FBFC4E9" w:rsidR="0056074C" w:rsidRPr="00AB5C5F" w:rsidRDefault="0056074C" w:rsidP="0056074C">
      <w:pPr>
        <w:rPr>
          <w:noProof/>
        </w:rPr>
      </w:pPr>
      <w:r w:rsidRPr="00AB5C5F">
        <w:rPr>
          <w:noProof/>
        </w:rPr>
        <w:t>Na podstawie oceny skutków wyciąga się wniosek, że preferowany pakiet środków zawarty jest</w:t>
      </w:r>
      <w:r w:rsidR="00AB5C5F" w:rsidRPr="00AB5C5F">
        <w:rPr>
          <w:noProof/>
        </w:rPr>
        <w:t xml:space="preserve"> w</w:t>
      </w:r>
      <w:r w:rsidR="00AB5C5F">
        <w:rPr>
          <w:noProof/>
        </w:rPr>
        <w:t> </w:t>
      </w:r>
      <w:r w:rsidR="00AB5C5F" w:rsidRPr="00AB5C5F">
        <w:rPr>
          <w:noProof/>
        </w:rPr>
        <w:t>war</w:t>
      </w:r>
      <w:r w:rsidRPr="00AB5C5F">
        <w:rPr>
          <w:noProof/>
        </w:rPr>
        <w:t>iancie 2. Osiąga się</w:t>
      </w:r>
      <w:r w:rsidR="00AB5C5F" w:rsidRPr="00AB5C5F">
        <w:rPr>
          <w:noProof/>
        </w:rPr>
        <w:t xml:space="preserve"> w</w:t>
      </w:r>
      <w:r w:rsidR="00AB5C5F">
        <w:rPr>
          <w:noProof/>
        </w:rPr>
        <w:t> </w:t>
      </w:r>
      <w:r w:rsidR="00AB5C5F" w:rsidRPr="00AB5C5F">
        <w:rPr>
          <w:noProof/>
        </w:rPr>
        <w:t>jeg</w:t>
      </w:r>
      <w:r w:rsidRPr="00AB5C5F">
        <w:rPr>
          <w:noProof/>
        </w:rPr>
        <w:t>o ramach znacznie większe ograniczenie emisji niż</w:t>
      </w:r>
      <w:r w:rsidR="00AB5C5F" w:rsidRPr="00AB5C5F">
        <w:rPr>
          <w:noProof/>
        </w:rPr>
        <w:t xml:space="preserve"> w</w:t>
      </w:r>
      <w:r w:rsidR="00AB5C5F">
        <w:rPr>
          <w:noProof/>
        </w:rPr>
        <w:t> </w:t>
      </w:r>
      <w:r w:rsidR="00AB5C5F" w:rsidRPr="00AB5C5F">
        <w:rPr>
          <w:noProof/>
        </w:rPr>
        <w:t>war</w:t>
      </w:r>
      <w:r w:rsidRPr="00AB5C5F">
        <w:rPr>
          <w:noProof/>
        </w:rPr>
        <w:t>iancie 1,</w:t>
      </w:r>
      <w:r w:rsidR="00AB5C5F" w:rsidRPr="00AB5C5F">
        <w:rPr>
          <w:noProof/>
        </w:rPr>
        <w:t xml:space="preserve"> a</w:t>
      </w:r>
      <w:r w:rsidR="00AB5C5F">
        <w:rPr>
          <w:noProof/>
        </w:rPr>
        <w:t> </w:t>
      </w:r>
      <w:r w:rsidR="00AB5C5F" w:rsidRPr="00AB5C5F">
        <w:rPr>
          <w:noProof/>
        </w:rPr>
        <w:t>wię</w:t>
      </w:r>
      <w:r w:rsidRPr="00AB5C5F">
        <w:rPr>
          <w:noProof/>
        </w:rPr>
        <w:t>c tym samym jest to wariant bardziej spójny</w:t>
      </w:r>
      <w:r w:rsidR="00AB5C5F" w:rsidRPr="00AB5C5F">
        <w:rPr>
          <w:noProof/>
        </w:rPr>
        <w:t xml:space="preserve"> z</w:t>
      </w:r>
      <w:r w:rsidR="00AB5C5F">
        <w:rPr>
          <w:noProof/>
        </w:rPr>
        <w:t> </w:t>
      </w:r>
      <w:r w:rsidR="00AB5C5F" w:rsidRPr="00AB5C5F">
        <w:rPr>
          <w:noProof/>
        </w:rPr>
        <w:t>Eur</w:t>
      </w:r>
      <w:r w:rsidRPr="00AB5C5F">
        <w:rPr>
          <w:noProof/>
        </w:rPr>
        <w:t>opejskim Zielonym Ładem. Co więcej, koszty redukcji emisji</w:t>
      </w:r>
      <w:r w:rsidR="00AB5C5F" w:rsidRPr="00AB5C5F">
        <w:rPr>
          <w:noProof/>
        </w:rPr>
        <w:t xml:space="preserve"> w</w:t>
      </w:r>
      <w:r w:rsidR="00AB5C5F">
        <w:rPr>
          <w:noProof/>
        </w:rPr>
        <w:t> </w:t>
      </w:r>
      <w:r w:rsidR="00AB5C5F" w:rsidRPr="00AB5C5F">
        <w:rPr>
          <w:noProof/>
        </w:rPr>
        <w:t>war</w:t>
      </w:r>
      <w:r w:rsidRPr="00AB5C5F">
        <w:rPr>
          <w:noProof/>
        </w:rPr>
        <w:t>iancie 2 są zdecydowanie rozsądne, jeżeli porównać je</w:t>
      </w:r>
      <w:r w:rsidR="00AB5C5F" w:rsidRPr="00AB5C5F">
        <w:rPr>
          <w:noProof/>
        </w:rPr>
        <w:t xml:space="preserve"> z</w:t>
      </w:r>
      <w:r w:rsidR="00AB5C5F">
        <w:rPr>
          <w:noProof/>
        </w:rPr>
        <w:t> </w:t>
      </w:r>
      <w:r w:rsidR="00AB5C5F" w:rsidRPr="00AB5C5F">
        <w:rPr>
          <w:noProof/>
        </w:rPr>
        <w:t>kos</w:t>
      </w:r>
      <w:r w:rsidRPr="00AB5C5F">
        <w:rPr>
          <w:noProof/>
        </w:rPr>
        <w:t>ztami przewidzianymi</w:t>
      </w:r>
      <w:r w:rsidR="00AB5C5F" w:rsidRPr="00AB5C5F">
        <w:rPr>
          <w:noProof/>
        </w:rPr>
        <w:t xml:space="preserve"> w</w:t>
      </w:r>
      <w:r w:rsidR="00AB5C5F">
        <w:rPr>
          <w:noProof/>
        </w:rPr>
        <w:t> </w:t>
      </w:r>
      <w:r w:rsidR="00AB5C5F" w:rsidRPr="00AB5C5F">
        <w:rPr>
          <w:noProof/>
        </w:rPr>
        <w:t>dłu</w:t>
      </w:r>
      <w:r w:rsidRPr="00AB5C5F">
        <w:rPr>
          <w:noProof/>
        </w:rPr>
        <w:t>goterminowej strategii UE na rzecz osiągnięcia neutralności klimatycznej. Natomiast</w:t>
      </w:r>
      <w:r w:rsidR="00AB5C5F" w:rsidRPr="00AB5C5F">
        <w:rPr>
          <w:noProof/>
        </w:rPr>
        <w:t xml:space="preserve"> w</w:t>
      </w:r>
      <w:r w:rsidR="00AB5C5F">
        <w:rPr>
          <w:noProof/>
        </w:rPr>
        <w:t> </w:t>
      </w:r>
      <w:r w:rsidR="00AB5C5F" w:rsidRPr="00AB5C5F">
        <w:rPr>
          <w:noProof/>
        </w:rPr>
        <w:t>prz</w:t>
      </w:r>
      <w:r w:rsidRPr="00AB5C5F">
        <w:rPr>
          <w:noProof/>
        </w:rPr>
        <w:t>ypadku wariantu 3 koszty wzrosłyby znacząco przy jednoczesnym jedynie stopniowym wzroście oszczędności,</w:t>
      </w:r>
      <w:r w:rsidR="00AB5C5F" w:rsidRPr="00AB5C5F">
        <w:rPr>
          <w:noProof/>
        </w:rPr>
        <w:t xml:space="preserve"> a</w:t>
      </w:r>
      <w:r w:rsidR="00AB5C5F">
        <w:rPr>
          <w:noProof/>
        </w:rPr>
        <w:t> </w:t>
      </w:r>
      <w:r w:rsidR="00AB5C5F" w:rsidRPr="00AB5C5F">
        <w:rPr>
          <w:noProof/>
        </w:rPr>
        <w:t>pot</w:t>
      </w:r>
      <w:r w:rsidRPr="00AB5C5F">
        <w:rPr>
          <w:noProof/>
        </w:rPr>
        <w:t>encjalne korzyści dla środowiska byłyby niepewne.</w:t>
      </w:r>
    </w:p>
    <w:p w14:paraId="23820934" w14:textId="77777777" w:rsidR="0056074C" w:rsidRPr="00AB5C5F" w:rsidRDefault="0056074C" w:rsidP="0056074C">
      <w:pPr>
        <w:rPr>
          <w:noProof/>
        </w:rPr>
      </w:pPr>
      <w:r w:rsidRPr="00AB5C5F">
        <w:rPr>
          <w:noProof/>
        </w:rPr>
        <w:lastRenderedPageBreak/>
        <w:t>Preferowany wariant ma zatem następujące cechy:</w:t>
      </w:r>
    </w:p>
    <w:p w14:paraId="4EA7E529" w14:textId="34AF0D27" w:rsidR="0056074C" w:rsidRPr="00AB5C5F" w:rsidRDefault="0056074C" w:rsidP="00162095">
      <w:pPr>
        <w:pStyle w:val="Bullet0"/>
        <w:rPr>
          <w:noProof/>
        </w:rPr>
      </w:pPr>
      <w:r w:rsidRPr="00AB5C5F">
        <w:rPr>
          <w:noProof/>
        </w:rPr>
        <w:t>Głównym środkiem służącym uniknięciu dalszych emisji jest wyraźny wymóg odzysku pewnych rodzajów pianek zawierających substancje zubożające warstwę ozonową</w:t>
      </w:r>
      <w:r w:rsidRPr="00AB5C5F">
        <w:rPr>
          <w:rStyle w:val="Odwoanieprzypisudolnego"/>
          <w:noProof/>
        </w:rPr>
        <w:footnoteReference w:id="12"/>
      </w:r>
      <w:r w:rsidR="00AB5C5F" w:rsidRPr="00AB5C5F">
        <w:rPr>
          <w:noProof/>
        </w:rPr>
        <w:t xml:space="preserve"> z</w:t>
      </w:r>
      <w:r w:rsidR="00AB5C5F">
        <w:rPr>
          <w:noProof/>
        </w:rPr>
        <w:t> </w:t>
      </w:r>
      <w:r w:rsidR="00AB5C5F" w:rsidRPr="00AB5C5F">
        <w:rPr>
          <w:noProof/>
        </w:rPr>
        <w:t>odp</w:t>
      </w:r>
      <w:r w:rsidRPr="00AB5C5F">
        <w:rPr>
          <w:noProof/>
        </w:rPr>
        <w:t>adów</w:t>
      </w:r>
      <w:r w:rsidR="00AB5C5F" w:rsidRPr="00AB5C5F">
        <w:rPr>
          <w:noProof/>
        </w:rPr>
        <w:t xml:space="preserve"> z</w:t>
      </w:r>
      <w:r w:rsidR="00AB5C5F">
        <w:rPr>
          <w:noProof/>
        </w:rPr>
        <w:t> </w:t>
      </w:r>
      <w:r w:rsidR="00AB5C5F" w:rsidRPr="00AB5C5F">
        <w:rPr>
          <w:noProof/>
        </w:rPr>
        <w:t>bud</w:t>
      </w:r>
      <w:r w:rsidRPr="00AB5C5F">
        <w:rPr>
          <w:noProof/>
        </w:rPr>
        <w:t>owy</w:t>
      </w:r>
      <w:r w:rsidR="00AB5C5F" w:rsidRPr="00AB5C5F">
        <w:rPr>
          <w:noProof/>
        </w:rPr>
        <w:t xml:space="preserve"> i</w:t>
      </w:r>
      <w:r w:rsidR="00AB5C5F">
        <w:rPr>
          <w:noProof/>
        </w:rPr>
        <w:t> </w:t>
      </w:r>
      <w:r w:rsidR="00AB5C5F" w:rsidRPr="00AB5C5F">
        <w:rPr>
          <w:noProof/>
        </w:rPr>
        <w:t>roz</w:t>
      </w:r>
      <w:r w:rsidRPr="00AB5C5F">
        <w:rPr>
          <w:noProof/>
        </w:rPr>
        <w:t>biórki oraz zniszczenia lub ponownego wykorzystania zawartych</w:t>
      </w:r>
      <w:r w:rsidR="00AB5C5F" w:rsidRPr="00AB5C5F">
        <w:rPr>
          <w:noProof/>
        </w:rPr>
        <w:t xml:space="preserve"> w</w:t>
      </w:r>
      <w:r w:rsidR="00AB5C5F">
        <w:rPr>
          <w:noProof/>
        </w:rPr>
        <w:t> </w:t>
      </w:r>
      <w:r w:rsidR="00AB5C5F" w:rsidRPr="00AB5C5F">
        <w:rPr>
          <w:noProof/>
        </w:rPr>
        <w:t>nic</w:t>
      </w:r>
      <w:r w:rsidRPr="00AB5C5F">
        <w:rPr>
          <w:noProof/>
        </w:rPr>
        <w:t>h SZWO; szacuje się, że do</w:t>
      </w:r>
      <w:r w:rsidR="00AB5C5F" w:rsidRPr="00AB5C5F">
        <w:rPr>
          <w:noProof/>
        </w:rPr>
        <w:t> </w:t>
      </w:r>
      <w:r w:rsidRPr="00AB5C5F">
        <w:rPr>
          <w:noProof/>
        </w:rPr>
        <w:t>2050</w:t>
      </w:r>
      <w:r w:rsidR="00AB5C5F" w:rsidRPr="00AB5C5F">
        <w:rPr>
          <w:noProof/>
        </w:rPr>
        <w:t> </w:t>
      </w:r>
      <w:r w:rsidRPr="00AB5C5F">
        <w:rPr>
          <w:noProof/>
        </w:rPr>
        <w:t xml:space="preserve">r. doprowadzi to do redukcji emisji rzędu 180 </w:t>
      </w:r>
      <w:r w:rsidR="000F2870" w:rsidRPr="00AB5C5F">
        <w:rPr>
          <w:noProof/>
        </w:rPr>
        <w:t>mln ekwiwalentu dwutlenku węgla.</w:t>
      </w:r>
    </w:p>
    <w:p w14:paraId="1A0F247F" w14:textId="42C031F0" w:rsidR="0056074C" w:rsidRPr="00AB5C5F" w:rsidRDefault="0056074C" w:rsidP="00162095">
      <w:pPr>
        <w:pStyle w:val="Bullet0"/>
        <w:rPr>
          <w:noProof/>
        </w:rPr>
      </w:pPr>
      <w:r w:rsidRPr="00AB5C5F">
        <w:rPr>
          <w:noProof/>
        </w:rPr>
        <w:t>Zakazane będzie niszczenie halonów, aby zachować zapasy niepierwotne do wyłączonych zastosowań krytycznych</w:t>
      </w:r>
      <w:r w:rsidR="00AB5C5F" w:rsidRPr="00AB5C5F">
        <w:rPr>
          <w:noProof/>
        </w:rPr>
        <w:t xml:space="preserve"> i</w:t>
      </w:r>
      <w:r w:rsidR="00AB5C5F">
        <w:rPr>
          <w:noProof/>
        </w:rPr>
        <w:t> </w:t>
      </w:r>
      <w:r w:rsidR="00AB5C5F" w:rsidRPr="00AB5C5F">
        <w:rPr>
          <w:noProof/>
        </w:rPr>
        <w:t>tym</w:t>
      </w:r>
      <w:r w:rsidRPr="00AB5C5F">
        <w:rPr>
          <w:noProof/>
        </w:rPr>
        <w:t xml:space="preserve"> samym zapobiec konieczności wznowienia produkcji nowych halonów do takich zastosowań.</w:t>
      </w:r>
    </w:p>
    <w:p w14:paraId="51F7E45E" w14:textId="67E57C58" w:rsidR="0056074C" w:rsidRPr="00AB5C5F" w:rsidRDefault="0056074C" w:rsidP="00162095">
      <w:pPr>
        <w:pStyle w:val="Bullet0"/>
        <w:rPr>
          <w:noProof/>
        </w:rPr>
      </w:pPr>
      <w:r w:rsidRPr="00AB5C5F">
        <w:rPr>
          <w:noProof/>
        </w:rPr>
        <w:t>Uwzględniono wszystkie środki służące ograniczeniu obciążenia dla przedsiębiorstw</w:t>
      </w:r>
      <w:r w:rsidR="00AB5C5F" w:rsidRPr="00AB5C5F">
        <w:rPr>
          <w:noProof/>
        </w:rPr>
        <w:t xml:space="preserve"> i</w:t>
      </w:r>
      <w:r w:rsidR="00AB5C5F">
        <w:rPr>
          <w:noProof/>
        </w:rPr>
        <w:t> </w:t>
      </w:r>
      <w:r w:rsidR="00AB5C5F" w:rsidRPr="00AB5C5F">
        <w:rPr>
          <w:noProof/>
        </w:rPr>
        <w:t>org</w:t>
      </w:r>
      <w:r w:rsidRPr="00AB5C5F">
        <w:rPr>
          <w:noProof/>
        </w:rPr>
        <w:t>anów lub ulepszeniu istniejących kontroli.</w:t>
      </w:r>
    </w:p>
    <w:p w14:paraId="2E00C7E3" w14:textId="77777777" w:rsidR="0056074C" w:rsidRPr="00AB5C5F" w:rsidRDefault="0056074C" w:rsidP="00162095">
      <w:pPr>
        <w:pStyle w:val="Bullet0"/>
        <w:rPr>
          <w:noProof/>
        </w:rPr>
      </w:pPr>
      <w:r w:rsidRPr="00AB5C5F">
        <w:rPr>
          <w:noProof/>
        </w:rPr>
        <w:t>Uwzględniono wszystkie środki służące ulepszeniu monitorowania.</w:t>
      </w:r>
    </w:p>
    <w:p w14:paraId="6F010BDB" w14:textId="7306F20B" w:rsidR="0056074C" w:rsidRPr="00AB5C5F" w:rsidRDefault="0056074C" w:rsidP="00162095">
      <w:pPr>
        <w:pStyle w:val="Bullet0"/>
        <w:rPr>
          <w:noProof/>
        </w:rPr>
      </w:pPr>
      <w:r w:rsidRPr="00AB5C5F">
        <w:rPr>
          <w:noProof/>
        </w:rPr>
        <w:t>Uwzględniono wszystkie środki służące poprawie spójności</w:t>
      </w:r>
      <w:r w:rsidR="00AB5C5F" w:rsidRPr="00AB5C5F">
        <w:rPr>
          <w:noProof/>
        </w:rPr>
        <w:t xml:space="preserve"> i</w:t>
      </w:r>
      <w:r w:rsidR="00AB5C5F">
        <w:rPr>
          <w:noProof/>
        </w:rPr>
        <w:t> </w:t>
      </w:r>
      <w:r w:rsidR="00AB5C5F" w:rsidRPr="00AB5C5F">
        <w:rPr>
          <w:noProof/>
        </w:rPr>
        <w:t>jas</w:t>
      </w:r>
      <w:r w:rsidRPr="00AB5C5F">
        <w:rPr>
          <w:noProof/>
        </w:rPr>
        <w:t>ności.</w:t>
      </w:r>
    </w:p>
    <w:p w14:paraId="1630B9D6" w14:textId="1776FC00" w:rsidR="0056074C" w:rsidRPr="00AB5C5F" w:rsidRDefault="00B65B26" w:rsidP="0056074C">
      <w:pPr>
        <w:rPr>
          <w:noProof/>
        </w:rPr>
      </w:pPr>
      <w:r w:rsidRPr="00AB5C5F">
        <w:rPr>
          <w:noProof/>
        </w:rPr>
        <w:t>Inicjatywa przyczynia się do realizacji celów zrównoważonego rozwoju, przede wszystkim do celu „przeciwdziałanie zmianie klimatu”, ale także do celów: „dobre zdrowie</w:t>
      </w:r>
      <w:r w:rsidR="00AB5C5F" w:rsidRPr="00AB5C5F">
        <w:rPr>
          <w:noProof/>
        </w:rPr>
        <w:t xml:space="preserve"> i</w:t>
      </w:r>
      <w:r w:rsidR="00AB5C5F">
        <w:rPr>
          <w:noProof/>
        </w:rPr>
        <w:t> </w:t>
      </w:r>
      <w:r w:rsidR="00AB5C5F" w:rsidRPr="00AB5C5F">
        <w:rPr>
          <w:noProof/>
        </w:rPr>
        <w:t>jak</w:t>
      </w:r>
      <w:r w:rsidRPr="00AB5C5F">
        <w:rPr>
          <w:noProof/>
        </w:rPr>
        <w:t>ość życia”, „życie na lądzie” oraz „zrównoważona produkcja</w:t>
      </w:r>
      <w:r w:rsidR="00AB5C5F" w:rsidRPr="00AB5C5F">
        <w:rPr>
          <w:noProof/>
        </w:rPr>
        <w:t xml:space="preserve"> i</w:t>
      </w:r>
      <w:r w:rsidR="00AB5C5F">
        <w:rPr>
          <w:noProof/>
        </w:rPr>
        <w:t> </w:t>
      </w:r>
      <w:r w:rsidR="00AB5C5F" w:rsidRPr="00AB5C5F">
        <w:rPr>
          <w:noProof/>
        </w:rPr>
        <w:t>kon</w:t>
      </w:r>
      <w:r w:rsidRPr="00AB5C5F">
        <w:rPr>
          <w:noProof/>
        </w:rPr>
        <w:t>sumpcja”. Jest to zgodne</w:t>
      </w:r>
      <w:r w:rsidR="00AB5C5F" w:rsidRPr="00AB5C5F">
        <w:rPr>
          <w:noProof/>
        </w:rPr>
        <w:t xml:space="preserve"> z</w:t>
      </w:r>
      <w:r w:rsidR="00AB5C5F">
        <w:rPr>
          <w:noProof/>
        </w:rPr>
        <w:t> </w:t>
      </w:r>
      <w:r w:rsidR="00AB5C5F" w:rsidRPr="00AB5C5F">
        <w:rPr>
          <w:noProof/>
        </w:rPr>
        <w:t>zas</w:t>
      </w:r>
      <w:r w:rsidRPr="00AB5C5F">
        <w:rPr>
          <w:noProof/>
        </w:rPr>
        <w:t>adą „domyślnej cyfrowości”, ponieważ zapewnia modernizację systemu wydawania licencji</w:t>
      </w:r>
      <w:r w:rsidR="00AB5C5F" w:rsidRPr="00AB5C5F">
        <w:rPr>
          <w:noProof/>
        </w:rPr>
        <w:t xml:space="preserve"> i</w:t>
      </w:r>
      <w:r w:rsidR="00AB5C5F">
        <w:rPr>
          <w:noProof/>
        </w:rPr>
        <w:t> </w:t>
      </w:r>
      <w:r w:rsidR="00AB5C5F" w:rsidRPr="00AB5C5F">
        <w:rPr>
          <w:noProof/>
        </w:rPr>
        <w:t>wyk</w:t>
      </w:r>
      <w:r w:rsidRPr="00AB5C5F">
        <w:rPr>
          <w:noProof/>
        </w:rPr>
        <w:t>orzystanie</w:t>
      </w:r>
      <w:r w:rsidR="00AB5C5F" w:rsidRPr="00AB5C5F">
        <w:rPr>
          <w:noProof/>
        </w:rPr>
        <w:t xml:space="preserve"> w</w:t>
      </w:r>
      <w:r w:rsidR="00AB5C5F">
        <w:rPr>
          <w:noProof/>
        </w:rPr>
        <w:t> </w:t>
      </w:r>
      <w:r w:rsidR="00AB5C5F" w:rsidRPr="00AB5C5F">
        <w:rPr>
          <w:noProof/>
        </w:rPr>
        <w:t>peł</w:t>
      </w:r>
      <w:r w:rsidRPr="00AB5C5F">
        <w:rPr>
          <w:noProof/>
        </w:rPr>
        <w:t>ni możliwości, jakie daje inicjatywa</w:t>
      </w:r>
      <w:r w:rsidR="00AB5C5F" w:rsidRPr="00AB5C5F">
        <w:rPr>
          <w:noProof/>
        </w:rPr>
        <w:t xml:space="preserve"> w</w:t>
      </w:r>
      <w:r w:rsidR="00AB5C5F">
        <w:rPr>
          <w:noProof/>
        </w:rPr>
        <w:t> </w:t>
      </w:r>
      <w:r w:rsidR="00AB5C5F" w:rsidRPr="00AB5C5F">
        <w:rPr>
          <w:noProof/>
        </w:rPr>
        <w:t>zak</w:t>
      </w:r>
      <w:r w:rsidRPr="00AB5C5F">
        <w:rPr>
          <w:noProof/>
        </w:rPr>
        <w:t>resie środowiska jednego okienka</w:t>
      </w:r>
      <w:r w:rsidR="00AB5C5F" w:rsidRPr="00AB5C5F">
        <w:rPr>
          <w:noProof/>
        </w:rPr>
        <w:t xml:space="preserve"> w</w:t>
      </w:r>
      <w:r w:rsidR="00AB5C5F">
        <w:rPr>
          <w:noProof/>
        </w:rPr>
        <w:t> </w:t>
      </w:r>
      <w:r w:rsidR="00AB5C5F" w:rsidRPr="00AB5C5F">
        <w:rPr>
          <w:noProof/>
        </w:rPr>
        <w:t>dzi</w:t>
      </w:r>
      <w:r w:rsidRPr="00AB5C5F">
        <w:rPr>
          <w:noProof/>
        </w:rPr>
        <w:t>edzinie ceł</w:t>
      </w:r>
      <w:r w:rsidR="00AB5C5F" w:rsidRPr="00AB5C5F">
        <w:rPr>
          <w:noProof/>
        </w:rPr>
        <w:t xml:space="preserve"> w</w:t>
      </w:r>
      <w:r w:rsidR="00AB5C5F">
        <w:rPr>
          <w:noProof/>
        </w:rPr>
        <w:t> </w:t>
      </w:r>
      <w:r w:rsidR="00AB5C5F" w:rsidRPr="00AB5C5F">
        <w:rPr>
          <w:noProof/>
        </w:rPr>
        <w:t>dro</w:t>
      </w:r>
      <w:r w:rsidRPr="00AB5C5F">
        <w:rPr>
          <w:noProof/>
        </w:rPr>
        <w:t>dze elektronicznego połączenia urzędów celnych państw członkowskich</w:t>
      </w:r>
      <w:r w:rsidR="00AB5C5F" w:rsidRPr="00AB5C5F">
        <w:rPr>
          <w:noProof/>
        </w:rPr>
        <w:t xml:space="preserve"> z</w:t>
      </w:r>
      <w:r w:rsidR="00AB5C5F">
        <w:rPr>
          <w:noProof/>
        </w:rPr>
        <w:t> </w:t>
      </w:r>
      <w:r w:rsidR="00AB5C5F" w:rsidRPr="00AB5C5F">
        <w:rPr>
          <w:noProof/>
        </w:rPr>
        <w:t>cen</w:t>
      </w:r>
      <w:r w:rsidRPr="00AB5C5F">
        <w:rPr>
          <w:noProof/>
        </w:rPr>
        <w:t>tralnym systemem wydawania licencji na SZWO w WE. Inicjatywa ta jest także</w:t>
      </w:r>
      <w:r w:rsidR="00AB5C5F" w:rsidRPr="00AB5C5F">
        <w:rPr>
          <w:noProof/>
        </w:rPr>
        <w:t xml:space="preserve"> w</w:t>
      </w:r>
      <w:r w:rsidR="00AB5C5F">
        <w:rPr>
          <w:noProof/>
        </w:rPr>
        <w:t> </w:t>
      </w:r>
      <w:r w:rsidR="00AB5C5F" w:rsidRPr="00AB5C5F">
        <w:rPr>
          <w:noProof/>
        </w:rPr>
        <w:t>peł</w:t>
      </w:r>
      <w:r w:rsidRPr="00AB5C5F">
        <w:rPr>
          <w:noProof/>
        </w:rPr>
        <w:t>ni zgodna</w:t>
      </w:r>
      <w:r w:rsidR="00AB5C5F" w:rsidRPr="00AB5C5F">
        <w:rPr>
          <w:noProof/>
        </w:rPr>
        <w:t xml:space="preserve"> z</w:t>
      </w:r>
      <w:r w:rsidR="00AB5C5F">
        <w:rPr>
          <w:noProof/>
        </w:rPr>
        <w:t> </w:t>
      </w:r>
      <w:r w:rsidR="00AB5C5F" w:rsidRPr="00AB5C5F">
        <w:rPr>
          <w:noProof/>
        </w:rPr>
        <w:t>zas</w:t>
      </w:r>
      <w:r w:rsidRPr="00AB5C5F">
        <w:rPr>
          <w:noProof/>
        </w:rPr>
        <w:t>adą „nie czyń poważnych szkód”, jako że jej skutkiem będzie dalsze wzmocnienie środków kontroli SZWO</w:t>
      </w:r>
      <w:r w:rsidR="00AB5C5F" w:rsidRPr="00AB5C5F">
        <w:rPr>
          <w:noProof/>
        </w:rPr>
        <w:t xml:space="preserve"> i</w:t>
      </w:r>
      <w:r w:rsidR="00AB5C5F">
        <w:rPr>
          <w:noProof/>
        </w:rPr>
        <w:t> </w:t>
      </w:r>
      <w:r w:rsidR="00AB5C5F" w:rsidRPr="00AB5C5F">
        <w:rPr>
          <w:noProof/>
        </w:rPr>
        <w:t>red</w:t>
      </w:r>
      <w:r w:rsidRPr="00AB5C5F">
        <w:rPr>
          <w:noProof/>
        </w:rPr>
        <w:t>ukcja emisji zubożających warstwę ozonową oraz emisji związanych ze zmianą klimatu.</w:t>
      </w:r>
    </w:p>
    <w:p w14:paraId="66560229" w14:textId="25A6B13A" w:rsidR="0056074C" w:rsidRPr="00AB5C5F" w:rsidRDefault="0056074C" w:rsidP="0056074C">
      <w:pPr>
        <w:rPr>
          <w:noProof/>
        </w:rPr>
      </w:pPr>
      <w:r w:rsidRPr="00AB5C5F">
        <w:rPr>
          <w:noProof/>
        </w:rPr>
        <w:t>Rada ds. Kontroli Regulacyjnej wydała pozytywną opinię, ale zaleciła zapewnienie większej jasności odnośnie do opisu środków oraz ich poddanych ocenie skutków. Ocenę skutków zaktualizowano, aby uwzględnić te kwestie,</w:t>
      </w:r>
      <w:r w:rsidR="00AB5C5F" w:rsidRPr="00AB5C5F">
        <w:rPr>
          <w:noProof/>
        </w:rPr>
        <w:t xml:space="preserve"> w</w:t>
      </w:r>
      <w:r w:rsidR="00AB5C5F">
        <w:rPr>
          <w:noProof/>
        </w:rPr>
        <w:t> </w:t>
      </w:r>
      <w:r w:rsidR="00AB5C5F" w:rsidRPr="00AB5C5F">
        <w:rPr>
          <w:noProof/>
        </w:rPr>
        <w:t>szc</w:t>
      </w:r>
      <w:r w:rsidRPr="00AB5C5F">
        <w:rPr>
          <w:noProof/>
        </w:rPr>
        <w:t>zególności</w:t>
      </w:r>
      <w:r w:rsidR="00AB5C5F" w:rsidRPr="00AB5C5F">
        <w:rPr>
          <w:noProof/>
        </w:rPr>
        <w:t xml:space="preserve"> w</w:t>
      </w:r>
      <w:r w:rsidR="00AB5C5F">
        <w:rPr>
          <w:noProof/>
        </w:rPr>
        <w:t> </w:t>
      </w:r>
      <w:r w:rsidR="00AB5C5F" w:rsidRPr="00AB5C5F">
        <w:rPr>
          <w:noProof/>
        </w:rPr>
        <w:t>odn</w:t>
      </w:r>
      <w:r w:rsidRPr="00AB5C5F">
        <w:rPr>
          <w:noProof/>
        </w:rPr>
        <w:t>iesieniu do głównej miary ograniczenia emisji związanej</w:t>
      </w:r>
      <w:r w:rsidR="00AB5C5F" w:rsidRPr="00AB5C5F">
        <w:rPr>
          <w:noProof/>
        </w:rPr>
        <w:t xml:space="preserve"> z</w:t>
      </w:r>
      <w:r w:rsidR="00AB5C5F">
        <w:rPr>
          <w:noProof/>
        </w:rPr>
        <w:t> </w:t>
      </w:r>
      <w:r w:rsidR="00AB5C5F" w:rsidRPr="00AB5C5F">
        <w:rPr>
          <w:noProof/>
        </w:rPr>
        <w:t>odz</w:t>
      </w:r>
      <w:r w:rsidRPr="00AB5C5F">
        <w:rPr>
          <w:noProof/>
        </w:rPr>
        <w:t>yskiem</w:t>
      </w:r>
      <w:r w:rsidR="00AB5C5F" w:rsidRPr="00AB5C5F">
        <w:rPr>
          <w:noProof/>
        </w:rPr>
        <w:t xml:space="preserve"> i</w:t>
      </w:r>
      <w:r w:rsidR="00AB5C5F">
        <w:rPr>
          <w:noProof/>
        </w:rPr>
        <w:t> </w:t>
      </w:r>
      <w:r w:rsidR="00AB5C5F" w:rsidRPr="00AB5C5F">
        <w:rPr>
          <w:noProof/>
        </w:rPr>
        <w:t>nis</w:t>
      </w:r>
      <w:r w:rsidRPr="00AB5C5F">
        <w:rPr>
          <w:noProof/>
        </w:rPr>
        <w:t>zczeniem pianek izolacyjnych.</w:t>
      </w:r>
    </w:p>
    <w:p w14:paraId="0C9DBA4F" w14:textId="1597D7B3" w:rsidR="0056074C" w:rsidRPr="00AB5C5F" w:rsidRDefault="0056074C" w:rsidP="0056074C">
      <w:pPr>
        <w:pStyle w:val="ManualHeading2"/>
        <w:rPr>
          <w:noProof/>
        </w:rPr>
      </w:pPr>
      <w:r w:rsidRPr="00AB5C5F">
        <w:rPr>
          <w:noProof/>
        </w:rPr>
        <w:t>•</w:t>
      </w:r>
      <w:r w:rsidRPr="00AB5C5F">
        <w:rPr>
          <w:noProof/>
        </w:rPr>
        <w:tab/>
        <w:t>Sprawność regulacyjna</w:t>
      </w:r>
      <w:r w:rsidR="00AB5C5F" w:rsidRPr="00AB5C5F">
        <w:rPr>
          <w:noProof/>
        </w:rPr>
        <w:t xml:space="preserve"> i</w:t>
      </w:r>
      <w:r w:rsidR="00AB5C5F">
        <w:rPr>
          <w:noProof/>
        </w:rPr>
        <w:t> </w:t>
      </w:r>
      <w:r w:rsidR="00AB5C5F" w:rsidRPr="00AB5C5F">
        <w:rPr>
          <w:noProof/>
        </w:rPr>
        <w:t>upr</w:t>
      </w:r>
      <w:r w:rsidRPr="00AB5C5F">
        <w:rPr>
          <w:noProof/>
        </w:rPr>
        <w:t>oszczenie</w:t>
      </w:r>
    </w:p>
    <w:p w14:paraId="1A013341" w14:textId="6049AD77" w:rsidR="0056074C" w:rsidRPr="00AB5C5F" w:rsidRDefault="0056074C" w:rsidP="0056074C">
      <w:pPr>
        <w:rPr>
          <w:noProof/>
        </w:rPr>
      </w:pPr>
      <w:r w:rsidRPr="00AB5C5F">
        <w:rPr>
          <w:noProof/>
        </w:rPr>
        <w:t>Wniosek</w:t>
      </w:r>
      <w:r w:rsidR="00AB5C5F" w:rsidRPr="00AB5C5F">
        <w:rPr>
          <w:noProof/>
        </w:rPr>
        <w:t xml:space="preserve"> w</w:t>
      </w:r>
      <w:r w:rsidR="00AB5C5F">
        <w:rPr>
          <w:noProof/>
        </w:rPr>
        <w:t> </w:t>
      </w:r>
      <w:r w:rsidR="00AB5C5F" w:rsidRPr="00AB5C5F">
        <w:rPr>
          <w:noProof/>
        </w:rPr>
        <w:t>zna</w:t>
      </w:r>
      <w:r w:rsidRPr="00AB5C5F">
        <w:rPr>
          <w:noProof/>
        </w:rPr>
        <w:t>cznym stopniu skoncentrowany jest na zwiększeniu efektywności istniejących środków,</w:t>
      </w:r>
      <w:r w:rsidR="00AB5C5F" w:rsidRPr="00AB5C5F">
        <w:rPr>
          <w:noProof/>
        </w:rPr>
        <w:t xml:space="preserve"> a</w:t>
      </w:r>
      <w:r w:rsidR="00AB5C5F">
        <w:rPr>
          <w:noProof/>
        </w:rPr>
        <w:t> </w:t>
      </w:r>
      <w:r w:rsidR="00AB5C5F" w:rsidRPr="00AB5C5F">
        <w:rPr>
          <w:noProof/>
        </w:rPr>
        <w:t>nie</w:t>
      </w:r>
      <w:r w:rsidRPr="00AB5C5F">
        <w:rPr>
          <w:noProof/>
        </w:rPr>
        <w:t xml:space="preserve"> na tworzeniu nowych, biorąc pod uwagę, że jest to rozporządzenie, które już od trzech dekad ewoluuje</w:t>
      </w:r>
      <w:r w:rsidR="00AB5C5F" w:rsidRPr="00AB5C5F">
        <w:rPr>
          <w:noProof/>
        </w:rPr>
        <w:t xml:space="preserve"> w</w:t>
      </w:r>
      <w:r w:rsidR="00AB5C5F">
        <w:rPr>
          <w:noProof/>
        </w:rPr>
        <w:t> </w:t>
      </w:r>
      <w:r w:rsidR="00AB5C5F" w:rsidRPr="00AB5C5F">
        <w:rPr>
          <w:noProof/>
        </w:rPr>
        <w:t>odp</w:t>
      </w:r>
      <w:r w:rsidRPr="00AB5C5F">
        <w:rPr>
          <w:noProof/>
        </w:rPr>
        <w:t>owiedzi na zobowiązania wynikające</w:t>
      </w:r>
      <w:r w:rsidR="00AB5C5F" w:rsidRPr="00AB5C5F">
        <w:rPr>
          <w:noProof/>
        </w:rPr>
        <w:t xml:space="preserve"> z</w:t>
      </w:r>
      <w:r w:rsidR="00AB5C5F">
        <w:rPr>
          <w:noProof/>
        </w:rPr>
        <w:t> </w:t>
      </w:r>
      <w:r w:rsidR="00AB5C5F" w:rsidRPr="00AB5C5F">
        <w:rPr>
          <w:noProof/>
        </w:rPr>
        <w:t>Pro</w:t>
      </w:r>
      <w:r w:rsidRPr="00AB5C5F">
        <w:rPr>
          <w:noProof/>
        </w:rPr>
        <w:t>tokołu, nowe rozwiązania</w:t>
      </w:r>
      <w:r w:rsidR="00AB5C5F" w:rsidRPr="00AB5C5F">
        <w:rPr>
          <w:noProof/>
        </w:rPr>
        <w:t xml:space="preserve"> i</w:t>
      </w:r>
      <w:r w:rsidR="00AB5C5F">
        <w:rPr>
          <w:noProof/>
        </w:rPr>
        <w:t> </w:t>
      </w:r>
      <w:r w:rsidR="00AB5C5F" w:rsidRPr="00AB5C5F">
        <w:rPr>
          <w:noProof/>
        </w:rPr>
        <w:t>zmi</w:t>
      </w:r>
      <w:r w:rsidRPr="00AB5C5F">
        <w:rPr>
          <w:noProof/>
        </w:rPr>
        <w:t>any technologiczne.</w:t>
      </w:r>
    </w:p>
    <w:p w14:paraId="3B181430" w14:textId="3E5930C2" w:rsidR="0056074C" w:rsidRPr="00AB5C5F" w:rsidRDefault="0056074C" w:rsidP="0056074C">
      <w:pPr>
        <w:rPr>
          <w:noProof/>
        </w:rPr>
      </w:pPr>
      <w:r w:rsidRPr="00AB5C5F">
        <w:rPr>
          <w:noProof/>
        </w:rPr>
        <w:t>Oczekuje się, że wniosek przyniesie szereg płynących</w:t>
      </w:r>
      <w:r w:rsidR="00AB5C5F" w:rsidRPr="00AB5C5F">
        <w:rPr>
          <w:noProof/>
        </w:rPr>
        <w:t xml:space="preserve"> z</w:t>
      </w:r>
      <w:r w:rsidR="00AB5C5F">
        <w:rPr>
          <w:noProof/>
        </w:rPr>
        <w:t> </w:t>
      </w:r>
      <w:r w:rsidR="00AB5C5F" w:rsidRPr="00AB5C5F">
        <w:rPr>
          <w:noProof/>
        </w:rPr>
        <w:t>upr</w:t>
      </w:r>
      <w:r w:rsidRPr="00AB5C5F">
        <w:rPr>
          <w:noProof/>
        </w:rPr>
        <w:t>oszczenia korzyści dla działalności gospodarczej</w:t>
      </w:r>
      <w:r w:rsidR="00AB5C5F" w:rsidRPr="00AB5C5F">
        <w:rPr>
          <w:noProof/>
        </w:rPr>
        <w:t>. W</w:t>
      </w:r>
      <w:r w:rsidR="00AB5C5F">
        <w:rPr>
          <w:noProof/>
        </w:rPr>
        <w:t> </w:t>
      </w:r>
      <w:r w:rsidR="00AB5C5F" w:rsidRPr="00AB5C5F">
        <w:rPr>
          <w:noProof/>
        </w:rPr>
        <w:t>szc</w:t>
      </w:r>
      <w:r w:rsidRPr="00AB5C5F">
        <w:rPr>
          <w:noProof/>
        </w:rPr>
        <w:t>zególności zniesienie wymogów rejestracyjnych do zastosowań laboratoryjnych przyniesie przedsiębiorstwom oszczędności kosztów, ponieważ zmniejszy obciążenie administracyjne dla</w:t>
      </w:r>
      <w:r w:rsidR="00AB5C5F" w:rsidRPr="00AB5C5F">
        <w:rPr>
          <w:noProof/>
        </w:rPr>
        <w:t> </w:t>
      </w:r>
      <w:r w:rsidRPr="00AB5C5F">
        <w:rPr>
          <w:noProof/>
        </w:rPr>
        <w:t>2 211 laboratoriów zarejestrowanych</w:t>
      </w:r>
      <w:r w:rsidR="00AB5C5F" w:rsidRPr="00AB5C5F">
        <w:rPr>
          <w:noProof/>
        </w:rPr>
        <w:t xml:space="preserve"> w</w:t>
      </w:r>
      <w:r w:rsidR="00AB5C5F">
        <w:rPr>
          <w:noProof/>
        </w:rPr>
        <w:t> </w:t>
      </w:r>
      <w:r w:rsidR="00AB5C5F" w:rsidRPr="00AB5C5F">
        <w:rPr>
          <w:noProof/>
        </w:rPr>
        <w:t>2</w:t>
      </w:r>
      <w:r w:rsidRPr="00AB5C5F">
        <w:rPr>
          <w:noProof/>
        </w:rPr>
        <w:t>020</w:t>
      </w:r>
      <w:r w:rsidR="00AB5C5F" w:rsidRPr="00AB5C5F">
        <w:rPr>
          <w:noProof/>
        </w:rPr>
        <w:t> </w:t>
      </w:r>
      <w:r w:rsidRPr="00AB5C5F">
        <w:rPr>
          <w:noProof/>
        </w:rPr>
        <w:t>r., często prowadzonych przez MŚP. Co więcej, zniesienie rocznego systemu przydziału kwot również obniża koszty administracyjne</w:t>
      </w:r>
      <w:r w:rsidR="00AB5C5F" w:rsidRPr="00AB5C5F">
        <w:rPr>
          <w:noProof/>
        </w:rPr>
        <w:t xml:space="preserve"> w</w:t>
      </w:r>
      <w:r w:rsidR="00AB5C5F">
        <w:rPr>
          <w:noProof/>
        </w:rPr>
        <w:t> </w:t>
      </w:r>
      <w:r w:rsidR="00AB5C5F" w:rsidRPr="00AB5C5F">
        <w:rPr>
          <w:noProof/>
        </w:rPr>
        <w:t>prz</w:t>
      </w:r>
      <w:r w:rsidRPr="00AB5C5F">
        <w:rPr>
          <w:noProof/>
        </w:rPr>
        <w:t>ypadku przedsiębiorstw, które co roku muszą złożyć wniosek</w:t>
      </w:r>
      <w:r w:rsidR="00AB5C5F" w:rsidRPr="00AB5C5F">
        <w:rPr>
          <w:noProof/>
        </w:rPr>
        <w:t xml:space="preserve"> o</w:t>
      </w:r>
      <w:r w:rsidR="00AB5C5F">
        <w:rPr>
          <w:noProof/>
        </w:rPr>
        <w:t> </w:t>
      </w:r>
      <w:r w:rsidR="00AB5C5F" w:rsidRPr="00AB5C5F">
        <w:rPr>
          <w:noProof/>
        </w:rPr>
        <w:t>tak</w:t>
      </w:r>
      <w:r w:rsidRPr="00AB5C5F">
        <w:rPr>
          <w:noProof/>
        </w:rPr>
        <w:t>i przydział. Ponadto ograniczeniem kosztów administracyjnych poskutkuje również składanie przez przedsiębiorstwa wniosków o wydanie licencji długoterminowych zamiast wniosków</w:t>
      </w:r>
      <w:r w:rsidR="00AB5C5F" w:rsidRPr="00AB5C5F">
        <w:rPr>
          <w:noProof/>
        </w:rPr>
        <w:t xml:space="preserve"> o</w:t>
      </w:r>
      <w:r w:rsidR="00AB5C5F">
        <w:rPr>
          <w:noProof/>
        </w:rPr>
        <w:t> </w:t>
      </w:r>
      <w:r w:rsidR="00AB5C5F" w:rsidRPr="00AB5C5F">
        <w:rPr>
          <w:noProof/>
        </w:rPr>
        <w:t>wyd</w:t>
      </w:r>
      <w:r w:rsidRPr="00AB5C5F">
        <w:rPr>
          <w:noProof/>
        </w:rPr>
        <w:t>anie licencji dla każdej wysyłki.</w:t>
      </w:r>
    </w:p>
    <w:p w14:paraId="25CB4B88" w14:textId="5C2AF0A4" w:rsidR="0056074C" w:rsidRPr="00AB5C5F" w:rsidRDefault="0056074C" w:rsidP="0056074C">
      <w:pPr>
        <w:rPr>
          <w:noProof/>
        </w:rPr>
      </w:pPr>
      <w:r w:rsidRPr="00AB5C5F">
        <w:rPr>
          <w:noProof/>
        </w:rPr>
        <w:t>Rejestracja</w:t>
      </w:r>
      <w:r w:rsidR="00AB5C5F" w:rsidRPr="00AB5C5F">
        <w:rPr>
          <w:noProof/>
        </w:rPr>
        <w:t xml:space="preserve"> i</w:t>
      </w:r>
      <w:r w:rsidR="00AB5C5F">
        <w:rPr>
          <w:noProof/>
        </w:rPr>
        <w:t> </w:t>
      </w:r>
      <w:r w:rsidR="00AB5C5F" w:rsidRPr="00AB5C5F">
        <w:rPr>
          <w:noProof/>
        </w:rPr>
        <w:t>wyd</w:t>
      </w:r>
      <w:r w:rsidRPr="00AB5C5F">
        <w:rPr>
          <w:noProof/>
        </w:rPr>
        <w:t>awanie licencji,</w:t>
      </w:r>
      <w:r w:rsidR="00AB5C5F" w:rsidRPr="00AB5C5F">
        <w:rPr>
          <w:noProof/>
        </w:rPr>
        <w:t xml:space="preserve"> o</w:t>
      </w:r>
      <w:r w:rsidR="00AB5C5F">
        <w:rPr>
          <w:noProof/>
        </w:rPr>
        <w:t> </w:t>
      </w:r>
      <w:r w:rsidR="00AB5C5F" w:rsidRPr="00AB5C5F">
        <w:rPr>
          <w:noProof/>
        </w:rPr>
        <w:t>któ</w:t>
      </w:r>
      <w:r w:rsidRPr="00AB5C5F">
        <w:rPr>
          <w:noProof/>
        </w:rPr>
        <w:t>rych mowa</w:t>
      </w:r>
      <w:r w:rsidR="00AB5C5F" w:rsidRPr="00AB5C5F">
        <w:rPr>
          <w:noProof/>
        </w:rPr>
        <w:t xml:space="preserve"> w</w:t>
      </w:r>
      <w:r w:rsidR="00AB5C5F">
        <w:rPr>
          <w:noProof/>
        </w:rPr>
        <w:t> </w:t>
      </w:r>
      <w:r w:rsidR="00AB5C5F" w:rsidRPr="00AB5C5F">
        <w:rPr>
          <w:noProof/>
        </w:rPr>
        <w:t>nin</w:t>
      </w:r>
      <w:r w:rsidRPr="00AB5C5F">
        <w:rPr>
          <w:noProof/>
        </w:rPr>
        <w:t xml:space="preserve">iejszym wniosku, zostaną wdrożone za pośrednictwem istniejącego systemu wydawania licencji na SZWO. Wymagane jest </w:t>
      </w:r>
      <w:r w:rsidRPr="00AB5C5F">
        <w:rPr>
          <w:noProof/>
        </w:rPr>
        <w:lastRenderedPageBreak/>
        <w:t>dostosowanie dotyczące wzajemnego połączenia tego systemu</w:t>
      </w:r>
      <w:r w:rsidR="00AB5C5F" w:rsidRPr="00AB5C5F">
        <w:rPr>
          <w:noProof/>
        </w:rPr>
        <w:t xml:space="preserve"> z</w:t>
      </w:r>
      <w:r w:rsidR="00AB5C5F">
        <w:rPr>
          <w:noProof/>
        </w:rPr>
        <w:t> </w:t>
      </w:r>
      <w:r w:rsidR="00AB5C5F" w:rsidRPr="00AB5C5F">
        <w:rPr>
          <w:noProof/>
        </w:rPr>
        <w:t>kra</w:t>
      </w:r>
      <w:r w:rsidRPr="00AB5C5F">
        <w:rPr>
          <w:noProof/>
        </w:rPr>
        <w:t>jowymi systemami organów celnych poprzez unijne środowisko jednego okienka</w:t>
      </w:r>
      <w:r w:rsidR="00AB5C5F" w:rsidRPr="00AB5C5F">
        <w:rPr>
          <w:noProof/>
        </w:rPr>
        <w:t xml:space="preserve"> w</w:t>
      </w:r>
      <w:r w:rsidR="00AB5C5F">
        <w:rPr>
          <w:noProof/>
        </w:rPr>
        <w:t> </w:t>
      </w:r>
      <w:r w:rsidR="00AB5C5F" w:rsidRPr="00AB5C5F">
        <w:rPr>
          <w:noProof/>
        </w:rPr>
        <w:t>dzi</w:t>
      </w:r>
      <w:r w:rsidRPr="00AB5C5F">
        <w:rPr>
          <w:noProof/>
        </w:rPr>
        <w:t>edzinie ceł. Dzięki temu wzajemnemu połączeniu okres ważności licencji będzie sprawdzana automatycznie przy kontroli celnej każdej wysyłki. Do chwili uruchomienia tego ostatniego systemu elektronicznego we wszystkich państwach członkowskich obowiązuje obecny system wydawania licencji.</w:t>
      </w:r>
    </w:p>
    <w:p w14:paraId="031D6EEF" w14:textId="2D45F409" w:rsidR="0056074C" w:rsidRPr="00AB5C5F" w:rsidRDefault="0056074C" w:rsidP="0056074C">
      <w:pPr>
        <w:rPr>
          <w:noProof/>
        </w:rPr>
      </w:pPr>
      <w:r w:rsidRPr="00AB5C5F">
        <w:rPr>
          <w:noProof/>
        </w:rPr>
        <w:t>Łączne osiągalne oszczędności kosztów wynoszą do</w:t>
      </w:r>
      <w:r w:rsidR="00AB5C5F" w:rsidRPr="00AB5C5F">
        <w:rPr>
          <w:noProof/>
        </w:rPr>
        <w:t> </w:t>
      </w:r>
      <w:r w:rsidRPr="00AB5C5F">
        <w:rPr>
          <w:noProof/>
        </w:rPr>
        <w:t>180 000 EUR rocznie</w:t>
      </w:r>
      <w:r w:rsidR="00AB5C5F" w:rsidRPr="00AB5C5F">
        <w:rPr>
          <w:noProof/>
        </w:rPr>
        <w:t xml:space="preserve"> w</w:t>
      </w:r>
      <w:r w:rsidR="00AB5C5F">
        <w:rPr>
          <w:noProof/>
        </w:rPr>
        <w:t> </w:t>
      </w:r>
      <w:r w:rsidR="00AB5C5F" w:rsidRPr="00AB5C5F">
        <w:rPr>
          <w:noProof/>
        </w:rPr>
        <w:t>prz</w:t>
      </w:r>
      <w:r w:rsidRPr="00AB5C5F">
        <w:rPr>
          <w:noProof/>
        </w:rPr>
        <w:t>ypadku przemysłu (plus jednorazowe oszczędności</w:t>
      </w:r>
      <w:r w:rsidR="00AB5C5F" w:rsidRPr="00AB5C5F">
        <w:rPr>
          <w:noProof/>
        </w:rPr>
        <w:t xml:space="preserve"> w</w:t>
      </w:r>
      <w:r w:rsidR="00AB5C5F">
        <w:rPr>
          <w:noProof/>
        </w:rPr>
        <w:t> </w:t>
      </w:r>
      <w:r w:rsidR="00AB5C5F" w:rsidRPr="00AB5C5F">
        <w:rPr>
          <w:noProof/>
        </w:rPr>
        <w:t>wys</w:t>
      </w:r>
      <w:r w:rsidRPr="00AB5C5F">
        <w:rPr>
          <w:noProof/>
        </w:rPr>
        <w:t>okości 36 000 EUR), 254 osobodni rocznie</w:t>
      </w:r>
      <w:r w:rsidR="00AB5C5F" w:rsidRPr="00AB5C5F">
        <w:rPr>
          <w:noProof/>
        </w:rPr>
        <w:t xml:space="preserve"> w</w:t>
      </w:r>
      <w:r w:rsidR="00AB5C5F">
        <w:rPr>
          <w:noProof/>
        </w:rPr>
        <w:t> </w:t>
      </w:r>
      <w:r w:rsidR="00AB5C5F" w:rsidRPr="00AB5C5F">
        <w:rPr>
          <w:noProof/>
        </w:rPr>
        <w:t>prz</w:t>
      </w:r>
      <w:r w:rsidRPr="00AB5C5F">
        <w:rPr>
          <w:noProof/>
        </w:rPr>
        <w:t>ypadku organów oprócz jednorazowych oszczędności kosztów</w:t>
      </w:r>
      <w:r w:rsidR="00AB5C5F" w:rsidRPr="00AB5C5F">
        <w:rPr>
          <w:noProof/>
        </w:rPr>
        <w:t xml:space="preserve"> w</w:t>
      </w:r>
      <w:r w:rsidR="00AB5C5F">
        <w:rPr>
          <w:noProof/>
        </w:rPr>
        <w:t> </w:t>
      </w:r>
      <w:r w:rsidR="00AB5C5F" w:rsidRPr="00AB5C5F">
        <w:rPr>
          <w:noProof/>
        </w:rPr>
        <w:t>wys</w:t>
      </w:r>
      <w:r w:rsidRPr="00AB5C5F">
        <w:rPr>
          <w:noProof/>
        </w:rPr>
        <w:t>okości 440 osobodni oraz rocznych oszczędności kosztów</w:t>
      </w:r>
      <w:r w:rsidR="00AB5C5F" w:rsidRPr="00AB5C5F">
        <w:rPr>
          <w:noProof/>
        </w:rPr>
        <w:t xml:space="preserve"> w</w:t>
      </w:r>
      <w:r w:rsidR="00AB5C5F">
        <w:rPr>
          <w:noProof/>
        </w:rPr>
        <w:t> </w:t>
      </w:r>
      <w:r w:rsidR="00AB5C5F" w:rsidRPr="00AB5C5F">
        <w:rPr>
          <w:noProof/>
        </w:rPr>
        <w:t>obs</w:t>
      </w:r>
      <w:r w:rsidRPr="00AB5C5F">
        <w:rPr>
          <w:noProof/>
        </w:rPr>
        <w:t>zarze IT</w:t>
      </w:r>
      <w:r w:rsidR="00AB5C5F" w:rsidRPr="00AB5C5F">
        <w:rPr>
          <w:noProof/>
        </w:rPr>
        <w:t xml:space="preserve"> w</w:t>
      </w:r>
      <w:r w:rsidR="00AB5C5F">
        <w:rPr>
          <w:noProof/>
        </w:rPr>
        <w:t> </w:t>
      </w:r>
      <w:r w:rsidR="00AB5C5F" w:rsidRPr="00AB5C5F">
        <w:rPr>
          <w:noProof/>
        </w:rPr>
        <w:t>wys</w:t>
      </w:r>
      <w:r w:rsidRPr="00AB5C5F">
        <w:rPr>
          <w:noProof/>
        </w:rPr>
        <w:t>okości 31 500 EUR.</w:t>
      </w:r>
    </w:p>
    <w:p w14:paraId="1B358817" w14:textId="77777777" w:rsidR="0056074C" w:rsidRPr="00AB5C5F" w:rsidRDefault="0056074C" w:rsidP="0056074C">
      <w:pPr>
        <w:pStyle w:val="ManualHeading2"/>
        <w:rPr>
          <w:noProof/>
        </w:rPr>
      </w:pPr>
      <w:r w:rsidRPr="00AB5C5F">
        <w:rPr>
          <w:noProof/>
        </w:rPr>
        <w:t>•</w:t>
      </w:r>
      <w:r w:rsidRPr="00AB5C5F">
        <w:rPr>
          <w:noProof/>
        </w:rPr>
        <w:tab/>
        <w:t>Prawa podstawowe</w:t>
      </w:r>
    </w:p>
    <w:p w14:paraId="6FB295D9" w14:textId="024F30DD" w:rsidR="0056074C" w:rsidRPr="00AB5C5F" w:rsidRDefault="0056074C" w:rsidP="0056074C">
      <w:pPr>
        <w:rPr>
          <w:noProof/>
        </w:rPr>
      </w:pPr>
      <w:r w:rsidRPr="00AB5C5F">
        <w:rPr>
          <w:noProof/>
        </w:rPr>
        <w:t>Przepisy zaproponowane</w:t>
      </w:r>
      <w:r w:rsidR="00AB5C5F" w:rsidRPr="00AB5C5F">
        <w:rPr>
          <w:noProof/>
        </w:rPr>
        <w:t xml:space="preserve"> w</w:t>
      </w:r>
      <w:r w:rsidR="00AB5C5F">
        <w:rPr>
          <w:noProof/>
        </w:rPr>
        <w:t> </w:t>
      </w:r>
      <w:r w:rsidR="00AB5C5F" w:rsidRPr="00AB5C5F">
        <w:rPr>
          <w:noProof/>
        </w:rPr>
        <w:t>nin</w:t>
      </w:r>
      <w:r w:rsidRPr="00AB5C5F">
        <w:rPr>
          <w:noProof/>
        </w:rPr>
        <w:t>iejszej inicjatywie zapewniają pełne poszanowanie praw</w:t>
      </w:r>
      <w:r w:rsidR="00AB5C5F" w:rsidRPr="00AB5C5F">
        <w:rPr>
          <w:noProof/>
        </w:rPr>
        <w:t xml:space="preserve"> i</w:t>
      </w:r>
      <w:r w:rsidR="00AB5C5F">
        <w:rPr>
          <w:noProof/>
        </w:rPr>
        <w:t> </w:t>
      </w:r>
      <w:r w:rsidR="00AB5C5F" w:rsidRPr="00AB5C5F">
        <w:rPr>
          <w:noProof/>
        </w:rPr>
        <w:t>zas</w:t>
      </w:r>
      <w:r w:rsidRPr="00AB5C5F">
        <w:rPr>
          <w:noProof/>
        </w:rPr>
        <w:t>ad określonych</w:t>
      </w:r>
      <w:r w:rsidR="00AB5C5F" w:rsidRPr="00AB5C5F">
        <w:rPr>
          <w:noProof/>
        </w:rPr>
        <w:t xml:space="preserve"> w</w:t>
      </w:r>
      <w:r w:rsidR="00AB5C5F">
        <w:rPr>
          <w:noProof/>
        </w:rPr>
        <w:t> </w:t>
      </w:r>
      <w:r w:rsidR="00AB5C5F" w:rsidRPr="00AB5C5F">
        <w:rPr>
          <w:noProof/>
        </w:rPr>
        <w:t>Kar</w:t>
      </w:r>
      <w:r w:rsidRPr="00AB5C5F">
        <w:rPr>
          <w:noProof/>
        </w:rPr>
        <w:t>cie praw podstawowych Unii Europejskiej.</w:t>
      </w:r>
    </w:p>
    <w:p w14:paraId="312B9F38" w14:textId="77777777" w:rsidR="0056074C" w:rsidRPr="00AB5C5F" w:rsidRDefault="0056074C" w:rsidP="0056074C">
      <w:pPr>
        <w:pStyle w:val="ManualHeading1"/>
        <w:rPr>
          <w:noProof/>
        </w:rPr>
      </w:pPr>
      <w:r w:rsidRPr="00AB5C5F">
        <w:rPr>
          <w:noProof/>
        </w:rPr>
        <w:t>4.</w:t>
      </w:r>
      <w:r w:rsidRPr="00AB5C5F">
        <w:rPr>
          <w:noProof/>
        </w:rPr>
        <w:tab/>
        <w:t>WPŁYW NA BUDŻET</w:t>
      </w:r>
    </w:p>
    <w:p w14:paraId="7187E4B5" w14:textId="77777777" w:rsidR="0056074C" w:rsidRPr="00AB5C5F" w:rsidRDefault="0056074C" w:rsidP="0056074C">
      <w:pPr>
        <w:rPr>
          <w:noProof/>
        </w:rPr>
      </w:pPr>
      <w:r w:rsidRPr="00AB5C5F">
        <w:rPr>
          <w:noProof/>
        </w:rPr>
        <w:t>Niniejszy wniosek nie ma dodatkowego wpływu na budżet Unii Europejskiej.</w:t>
      </w:r>
    </w:p>
    <w:p w14:paraId="055DEAE5" w14:textId="77777777" w:rsidR="0056074C" w:rsidRPr="00AB5C5F" w:rsidRDefault="0056074C" w:rsidP="0056074C">
      <w:pPr>
        <w:pStyle w:val="ManualHeading1"/>
        <w:rPr>
          <w:noProof/>
        </w:rPr>
      </w:pPr>
      <w:r w:rsidRPr="00AB5C5F">
        <w:rPr>
          <w:noProof/>
        </w:rPr>
        <w:t>5.</w:t>
      </w:r>
      <w:r w:rsidRPr="00AB5C5F">
        <w:rPr>
          <w:noProof/>
        </w:rPr>
        <w:tab/>
        <w:t>ELEMENTY FAKULTATYWNE</w:t>
      </w:r>
    </w:p>
    <w:p w14:paraId="7F08FF78" w14:textId="3F6EC778" w:rsidR="0056074C" w:rsidRPr="00AB5C5F" w:rsidRDefault="0056074C" w:rsidP="0056074C">
      <w:pPr>
        <w:pStyle w:val="ManualHeading2"/>
        <w:rPr>
          <w:noProof/>
        </w:rPr>
      </w:pPr>
      <w:r w:rsidRPr="00AB5C5F">
        <w:rPr>
          <w:noProof/>
        </w:rPr>
        <w:t>•</w:t>
      </w:r>
      <w:r w:rsidRPr="00AB5C5F">
        <w:rPr>
          <w:noProof/>
        </w:rPr>
        <w:tab/>
        <w:t>Plany wdrożenia</w:t>
      </w:r>
      <w:r w:rsidR="00AB5C5F" w:rsidRPr="00AB5C5F">
        <w:rPr>
          <w:noProof/>
        </w:rPr>
        <w:t xml:space="preserve"> i</w:t>
      </w:r>
      <w:r w:rsidR="00AB5C5F">
        <w:rPr>
          <w:noProof/>
        </w:rPr>
        <w:t> </w:t>
      </w:r>
      <w:r w:rsidR="00AB5C5F" w:rsidRPr="00AB5C5F">
        <w:rPr>
          <w:noProof/>
        </w:rPr>
        <w:t>mon</w:t>
      </w:r>
      <w:r w:rsidRPr="00AB5C5F">
        <w:rPr>
          <w:noProof/>
        </w:rPr>
        <w:t>itorowanie, ocena</w:t>
      </w:r>
      <w:r w:rsidR="00AB5C5F" w:rsidRPr="00AB5C5F">
        <w:rPr>
          <w:noProof/>
        </w:rPr>
        <w:t xml:space="preserve"> i</w:t>
      </w:r>
      <w:r w:rsidR="00AB5C5F">
        <w:rPr>
          <w:noProof/>
        </w:rPr>
        <w:t> </w:t>
      </w:r>
      <w:r w:rsidR="00AB5C5F" w:rsidRPr="00AB5C5F">
        <w:rPr>
          <w:noProof/>
        </w:rPr>
        <w:t>spr</w:t>
      </w:r>
      <w:r w:rsidRPr="00AB5C5F">
        <w:rPr>
          <w:noProof/>
        </w:rPr>
        <w:t>awozdania</w:t>
      </w:r>
    </w:p>
    <w:p w14:paraId="173DAC36" w14:textId="2A48D368" w:rsidR="0056074C" w:rsidRPr="00AB5C5F" w:rsidRDefault="0056074C" w:rsidP="0056074C">
      <w:pPr>
        <w:rPr>
          <w:noProof/>
        </w:rPr>
      </w:pPr>
      <w:r w:rsidRPr="00AB5C5F">
        <w:rPr>
          <w:noProof/>
        </w:rPr>
        <w:t>Przyszłe monitorowanie</w:t>
      </w:r>
      <w:r w:rsidR="00AB5C5F" w:rsidRPr="00AB5C5F">
        <w:rPr>
          <w:noProof/>
        </w:rPr>
        <w:t xml:space="preserve"> i</w:t>
      </w:r>
      <w:r w:rsidR="00AB5C5F">
        <w:rPr>
          <w:noProof/>
        </w:rPr>
        <w:t> </w:t>
      </w:r>
      <w:r w:rsidR="00AB5C5F" w:rsidRPr="00AB5C5F">
        <w:rPr>
          <w:noProof/>
        </w:rPr>
        <w:t>oce</w:t>
      </w:r>
      <w:r w:rsidRPr="00AB5C5F">
        <w:rPr>
          <w:noProof/>
        </w:rPr>
        <w:t>na rozporządzenia</w:t>
      </w:r>
      <w:r w:rsidR="00AB5C5F" w:rsidRPr="00AB5C5F">
        <w:rPr>
          <w:noProof/>
        </w:rPr>
        <w:t xml:space="preserve"> w</w:t>
      </w:r>
      <w:r w:rsidR="00AB5C5F">
        <w:rPr>
          <w:noProof/>
        </w:rPr>
        <w:t> </w:t>
      </w:r>
      <w:r w:rsidR="00AB5C5F" w:rsidRPr="00AB5C5F">
        <w:rPr>
          <w:noProof/>
        </w:rPr>
        <w:t>spr</w:t>
      </w:r>
      <w:r w:rsidRPr="00AB5C5F">
        <w:rPr>
          <w:noProof/>
        </w:rPr>
        <w:t>awie ozonu mogą opierać się na danych ze sprawozdawczości przedsiębiorstw, które to dane każdego roku gromadzi</w:t>
      </w:r>
      <w:r w:rsidR="00AB5C5F" w:rsidRPr="00AB5C5F">
        <w:rPr>
          <w:noProof/>
        </w:rPr>
        <w:t xml:space="preserve"> i</w:t>
      </w:r>
      <w:r w:rsidR="00AB5C5F">
        <w:rPr>
          <w:noProof/>
        </w:rPr>
        <w:t> </w:t>
      </w:r>
      <w:r w:rsidR="00AB5C5F" w:rsidRPr="00AB5C5F">
        <w:rPr>
          <w:noProof/>
        </w:rPr>
        <w:t>agr</w:t>
      </w:r>
      <w:r w:rsidRPr="00AB5C5F">
        <w:rPr>
          <w:noProof/>
        </w:rPr>
        <w:t>eguje Europejska Agencja Środowiska. Ponadto sprawozdawczość państw członkowskich prowadzona zgodnie</w:t>
      </w:r>
      <w:r w:rsidR="00AB5C5F" w:rsidRPr="00AB5C5F">
        <w:rPr>
          <w:noProof/>
        </w:rPr>
        <w:t xml:space="preserve"> z</w:t>
      </w:r>
      <w:r w:rsidR="00AB5C5F">
        <w:rPr>
          <w:noProof/>
        </w:rPr>
        <w:t> </w:t>
      </w:r>
      <w:r w:rsidR="00AB5C5F" w:rsidRPr="00AB5C5F">
        <w:rPr>
          <w:noProof/>
        </w:rPr>
        <w:t>art</w:t>
      </w:r>
      <w:r w:rsidRPr="00AB5C5F">
        <w:rPr>
          <w:noProof/>
        </w:rPr>
        <w:t>.</w:t>
      </w:r>
      <w:r w:rsidR="00AB5C5F" w:rsidRPr="00AB5C5F">
        <w:rPr>
          <w:noProof/>
        </w:rPr>
        <w:t> </w:t>
      </w:r>
      <w:r w:rsidRPr="00AB5C5F">
        <w:rPr>
          <w:noProof/>
        </w:rPr>
        <w:t>26 umożliwia (i) monitorowanie dostępności zapasów halonu do zaspokojenia potrzeb pozostałych zastosowań krytycznych oraz (ii) zgłaszanie nielegalnej działalności handlowej, co może być wskaźnikiem powodzenia dostosowania do przepisów celnych</w:t>
      </w:r>
      <w:r w:rsidR="00AB5C5F" w:rsidRPr="00AB5C5F">
        <w:rPr>
          <w:noProof/>
        </w:rPr>
        <w:t xml:space="preserve"> i</w:t>
      </w:r>
      <w:r w:rsidR="00AB5C5F">
        <w:rPr>
          <w:noProof/>
        </w:rPr>
        <w:t> </w:t>
      </w:r>
      <w:r w:rsidR="00AB5C5F" w:rsidRPr="00AB5C5F">
        <w:rPr>
          <w:noProof/>
        </w:rPr>
        <w:t>pop</w:t>
      </w:r>
      <w:r w:rsidRPr="00AB5C5F">
        <w:rPr>
          <w:noProof/>
        </w:rPr>
        <w:t>rawy kontroli,</w:t>
      </w:r>
      <w:r w:rsidR="00AB5C5F" w:rsidRPr="00AB5C5F">
        <w:rPr>
          <w:noProof/>
        </w:rPr>
        <w:t xml:space="preserve"> w</w:t>
      </w:r>
      <w:r w:rsidR="00AB5C5F">
        <w:rPr>
          <w:noProof/>
        </w:rPr>
        <w:t> </w:t>
      </w:r>
      <w:r w:rsidR="00AB5C5F" w:rsidRPr="00AB5C5F">
        <w:rPr>
          <w:noProof/>
        </w:rPr>
        <w:t>tym</w:t>
      </w:r>
      <w:r w:rsidRPr="00AB5C5F">
        <w:rPr>
          <w:noProof/>
        </w:rPr>
        <w:t xml:space="preserve"> przez modernizację systemu wydawania licencji. Poprawa efektywności będzie monitorowana ilością zasobów nadal potrzebnych do wdrożenia systemu po stronie Komisji,</w:t>
      </w:r>
      <w:r w:rsidR="00AB5C5F" w:rsidRPr="00AB5C5F">
        <w:rPr>
          <w:noProof/>
        </w:rPr>
        <w:t xml:space="preserve"> a</w:t>
      </w:r>
      <w:r w:rsidR="00AB5C5F">
        <w:rPr>
          <w:noProof/>
        </w:rPr>
        <w:t> </w:t>
      </w:r>
      <w:r w:rsidR="00AB5C5F" w:rsidRPr="00AB5C5F">
        <w:rPr>
          <w:noProof/>
        </w:rPr>
        <w:t>tak</w:t>
      </w:r>
      <w:r w:rsidRPr="00AB5C5F">
        <w:rPr>
          <w:noProof/>
        </w:rPr>
        <w:t>że liczbą licencji (dla handlowców), których przedsiębiorstwa nadal potrzebują.</w:t>
      </w:r>
    </w:p>
    <w:p w14:paraId="340452C8" w14:textId="45DBC93D" w:rsidR="0056074C" w:rsidRPr="00AB5C5F" w:rsidRDefault="0056074C" w:rsidP="0056074C">
      <w:pPr>
        <w:rPr>
          <w:noProof/>
        </w:rPr>
      </w:pPr>
      <w:r w:rsidRPr="00AB5C5F">
        <w:rPr>
          <w:noProof/>
        </w:rPr>
        <w:t>Egzekwowanie odzysku gazów</w:t>
      </w:r>
      <w:r w:rsidR="00AB5C5F" w:rsidRPr="00AB5C5F">
        <w:rPr>
          <w:noProof/>
        </w:rPr>
        <w:t xml:space="preserve"> w</w:t>
      </w:r>
      <w:r w:rsidR="00AB5C5F">
        <w:rPr>
          <w:noProof/>
        </w:rPr>
        <w:t> </w:t>
      </w:r>
      <w:r w:rsidR="00AB5C5F" w:rsidRPr="00AB5C5F">
        <w:rPr>
          <w:noProof/>
        </w:rPr>
        <w:t>pia</w:t>
      </w:r>
      <w:r w:rsidRPr="00AB5C5F">
        <w:rPr>
          <w:noProof/>
        </w:rPr>
        <w:t>nkach leżałoby</w:t>
      </w:r>
      <w:r w:rsidR="00AB5C5F" w:rsidRPr="00AB5C5F">
        <w:rPr>
          <w:noProof/>
        </w:rPr>
        <w:t xml:space="preserve"> w</w:t>
      </w:r>
      <w:r w:rsidR="00AB5C5F">
        <w:rPr>
          <w:noProof/>
        </w:rPr>
        <w:t> </w:t>
      </w:r>
      <w:r w:rsidR="00AB5C5F" w:rsidRPr="00AB5C5F">
        <w:rPr>
          <w:noProof/>
        </w:rPr>
        <w:t>ges</w:t>
      </w:r>
      <w:r w:rsidRPr="00AB5C5F">
        <w:rPr>
          <w:noProof/>
        </w:rPr>
        <w:t>tii organów państw członkowskich. Istnieją synergie</w:t>
      </w:r>
      <w:r w:rsidR="00AB5C5F" w:rsidRPr="00AB5C5F">
        <w:rPr>
          <w:noProof/>
        </w:rPr>
        <w:t xml:space="preserve"> z</w:t>
      </w:r>
      <w:r w:rsidR="00AB5C5F">
        <w:rPr>
          <w:noProof/>
        </w:rPr>
        <w:t> </w:t>
      </w:r>
      <w:r w:rsidR="00AB5C5F" w:rsidRPr="00AB5C5F">
        <w:rPr>
          <w:noProof/>
        </w:rPr>
        <w:t>kra</w:t>
      </w:r>
      <w:r w:rsidRPr="00AB5C5F">
        <w:rPr>
          <w:noProof/>
        </w:rPr>
        <w:t>jowymi przepisami dotyczącymi odpadów, mogącymi już przewidywać monitorowanie obecności substancji stwarzających zagrożenie takich jak SZWO</w:t>
      </w:r>
      <w:r w:rsidR="00AB5C5F" w:rsidRPr="00AB5C5F">
        <w:rPr>
          <w:noProof/>
        </w:rPr>
        <w:t xml:space="preserve"> w</w:t>
      </w:r>
      <w:r w:rsidR="00AB5C5F">
        <w:rPr>
          <w:noProof/>
        </w:rPr>
        <w:t> </w:t>
      </w:r>
      <w:r w:rsidR="00AB5C5F" w:rsidRPr="00AB5C5F">
        <w:rPr>
          <w:noProof/>
        </w:rPr>
        <w:t>odp</w:t>
      </w:r>
      <w:r w:rsidRPr="00AB5C5F">
        <w:rPr>
          <w:noProof/>
        </w:rPr>
        <w:t>adach</w:t>
      </w:r>
      <w:r w:rsidR="00AB5C5F" w:rsidRPr="00AB5C5F">
        <w:rPr>
          <w:noProof/>
        </w:rPr>
        <w:t xml:space="preserve"> z</w:t>
      </w:r>
      <w:r w:rsidR="00AB5C5F">
        <w:rPr>
          <w:noProof/>
        </w:rPr>
        <w:t> </w:t>
      </w:r>
      <w:r w:rsidR="00AB5C5F" w:rsidRPr="00AB5C5F">
        <w:rPr>
          <w:noProof/>
        </w:rPr>
        <w:t>roz</w:t>
      </w:r>
      <w:r w:rsidRPr="00AB5C5F">
        <w:rPr>
          <w:noProof/>
        </w:rPr>
        <w:t>biórki, które to synergie pozwolą lepiej zapewnić, aby substancje zubożające warstwę ozonową były rzeczywiście odzyskiwane</w:t>
      </w:r>
      <w:r w:rsidR="00AB5C5F" w:rsidRPr="00AB5C5F">
        <w:rPr>
          <w:noProof/>
        </w:rPr>
        <w:t xml:space="preserve"> w</w:t>
      </w:r>
      <w:r w:rsidR="00AB5C5F">
        <w:rPr>
          <w:noProof/>
        </w:rPr>
        <w:t> </w:t>
      </w:r>
      <w:r w:rsidR="00AB5C5F" w:rsidRPr="00AB5C5F">
        <w:rPr>
          <w:noProof/>
        </w:rPr>
        <w:t>cel</w:t>
      </w:r>
      <w:r w:rsidRPr="00AB5C5F">
        <w:rPr>
          <w:noProof/>
        </w:rPr>
        <w:t>u zniszczenia. </w:t>
      </w:r>
    </w:p>
    <w:p w14:paraId="24E8A138" w14:textId="732E78F6" w:rsidR="0056074C" w:rsidRPr="00AB5C5F" w:rsidRDefault="0056074C" w:rsidP="0056074C">
      <w:pPr>
        <w:rPr>
          <w:noProof/>
        </w:rPr>
      </w:pPr>
      <w:r w:rsidRPr="00AB5C5F">
        <w:rPr>
          <w:noProof/>
        </w:rPr>
        <w:t>Komisja będzie monitorować wdrażanie proponowanych środków</w:t>
      </w:r>
      <w:r w:rsidR="00AB5C5F" w:rsidRPr="00AB5C5F">
        <w:rPr>
          <w:noProof/>
        </w:rPr>
        <w:t>. W</w:t>
      </w:r>
      <w:r w:rsidR="00AB5C5F">
        <w:rPr>
          <w:noProof/>
        </w:rPr>
        <w:t> </w:t>
      </w:r>
      <w:r w:rsidR="00AB5C5F" w:rsidRPr="00AB5C5F">
        <w:rPr>
          <w:noProof/>
        </w:rPr>
        <w:t>tym</w:t>
      </w:r>
      <w:r w:rsidRPr="00AB5C5F">
        <w:rPr>
          <w:noProof/>
        </w:rPr>
        <w:t xml:space="preserve"> kontekście Komisja będzie prowadziła ścisłą współpracę</w:t>
      </w:r>
      <w:r w:rsidR="00AB5C5F" w:rsidRPr="00AB5C5F">
        <w:rPr>
          <w:noProof/>
        </w:rPr>
        <w:t xml:space="preserve"> z</w:t>
      </w:r>
      <w:r w:rsidR="00AB5C5F">
        <w:rPr>
          <w:noProof/>
        </w:rPr>
        <w:t> </w:t>
      </w:r>
      <w:r w:rsidR="00AB5C5F" w:rsidRPr="00AB5C5F">
        <w:rPr>
          <w:noProof/>
        </w:rPr>
        <w:t>org</w:t>
      </w:r>
      <w:r w:rsidRPr="00AB5C5F">
        <w:rPr>
          <w:noProof/>
        </w:rPr>
        <w:t>anami krajowymi, np. krajowymi ekspertami ds. substancji zubożających warstwę ozonową, organami celnymi</w:t>
      </w:r>
      <w:r w:rsidR="00AB5C5F" w:rsidRPr="00AB5C5F">
        <w:rPr>
          <w:noProof/>
        </w:rPr>
        <w:t xml:space="preserve"> i</w:t>
      </w:r>
      <w:r w:rsidR="00AB5C5F">
        <w:rPr>
          <w:noProof/>
        </w:rPr>
        <w:t> </w:t>
      </w:r>
      <w:r w:rsidR="00AB5C5F" w:rsidRPr="00AB5C5F">
        <w:rPr>
          <w:noProof/>
        </w:rPr>
        <w:t>org</w:t>
      </w:r>
      <w:r w:rsidRPr="00AB5C5F">
        <w:rPr>
          <w:noProof/>
        </w:rPr>
        <w:t>anami nadzoru rynku. Komitet,</w:t>
      </w:r>
      <w:r w:rsidR="00AB5C5F" w:rsidRPr="00AB5C5F">
        <w:rPr>
          <w:noProof/>
        </w:rPr>
        <w:t xml:space="preserve"> o</w:t>
      </w:r>
      <w:r w:rsidR="00AB5C5F">
        <w:rPr>
          <w:noProof/>
        </w:rPr>
        <w:t> </w:t>
      </w:r>
      <w:r w:rsidR="00AB5C5F" w:rsidRPr="00AB5C5F">
        <w:rPr>
          <w:noProof/>
        </w:rPr>
        <w:t>któ</w:t>
      </w:r>
      <w:r w:rsidRPr="00AB5C5F">
        <w:rPr>
          <w:noProof/>
        </w:rPr>
        <w:t>rym mowa we wniosku, będzie pomagał Komisji</w:t>
      </w:r>
      <w:r w:rsidR="00AB5C5F" w:rsidRPr="00AB5C5F">
        <w:rPr>
          <w:noProof/>
        </w:rPr>
        <w:t xml:space="preserve"> w</w:t>
      </w:r>
      <w:r w:rsidR="00AB5C5F">
        <w:rPr>
          <w:noProof/>
        </w:rPr>
        <w:t> </w:t>
      </w:r>
      <w:r w:rsidR="00AB5C5F" w:rsidRPr="00AB5C5F">
        <w:rPr>
          <w:noProof/>
        </w:rPr>
        <w:t>jej</w:t>
      </w:r>
      <w:r w:rsidRPr="00AB5C5F">
        <w:rPr>
          <w:noProof/>
        </w:rPr>
        <w:t xml:space="preserve"> pracy</w:t>
      </w:r>
      <w:r w:rsidR="00AB5C5F" w:rsidRPr="00AB5C5F">
        <w:rPr>
          <w:noProof/>
        </w:rPr>
        <w:t xml:space="preserve"> i</w:t>
      </w:r>
      <w:r w:rsidR="00AB5C5F">
        <w:rPr>
          <w:noProof/>
        </w:rPr>
        <w:t> </w:t>
      </w:r>
      <w:r w:rsidR="00AB5C5F" w:rsidRPr="00AB5C5F">
        <w:rPr>
          <w:noProof/>
        </w:rPr>
        <w:t>w</w:t>
      </w:r>
      <w:r w:rsidR="00AB5C5F">
        <w:rPr>
          <w:noProof/>
        </w:rPr>
        <w:t> </w:t>
      </w:r>
      <w:r w:rsidR="00AB5C5F" w:rsidRPr="00AB5C5F">
        <w:rPr>
          <w:noProof/>
        </w:rPr>
        <w:t>sto</w:t>
      </w:r>
      <w:r w:rsidRPr="00AB5C5F">
        <w:rPr>
          <w:noProof/>
        </w:rPr>
        <w:t>sownych przypadkach omawiał kwestie dotyczące zharmonizowanego wdrożenia proponowanych przepisów. Monitorowany będzie również rozwój stosownego orzecznictwa Trybunału Sprawiedliwości Unii Europejskiej.</w:t>
      </w:r>
    </w:p>
    <w:p w14:paraId="0B7D9DAA" w14:textId="249B4FE2" w:rsidR="0056074C" w:rsidRPr="00AB5C5F" w:rsidRDefault="0056074C" w:rsidP="0056074C">
      <w:pPr>
        <w:rPr>
          <w:noProof/>
        </w:rPr>
      </w:pPr>
      <w:r w:rsidRPr="00AB5C5F">
        <w:rPr>
          <w:noProof/>
        </w:rPr>
        <w:t>Należy dokonywać regularnej oceny oddziaływania rozporządzenia; pierwsze sprawozdanie należy opublikować do</w:t>
      </w:r>
      <w:r w:rsidR="00AB5C5F" w:rsidRPr="00AB5C5F">
        <w:rPr>
          <w:noProof/>
        </w:rPr>
        <w:t> </w:t>
      </w:r>
      <w:r w:rsidRPr="00AB5C5F">
        <w:rPr>
          <w:noProof/>
        </w:rPr>
        <w:t>2033</w:t>
      </w:r>
      <w:r w:rsidR="00AB5C5F" w:rsidRPr="00AB5C5F">
        <w:rPr>
          <w:noProof/>
        </w:rPr>
        <w:t> </w:t>
      </w:r>
      <w:r w:rsidRPr="00AB5C5F">
        <w:rPr>
          <w:noProof/>
        </w:rPr>
        <w:t>r</w:t>
      </w:r>
      <w:r w:rsidR="00AB5C5F" w:rsidRPr="00AB5C5F">
        <w:rPr>
          <w:noProof/>
        </w:rPr>
        <w:t>. W</w:t>
      </w:r>
      <w:r w:rsidR="00AB5C5F">
        <w:rPr>
          <w:noProof/>
        </w:rPr>
        <w:t> </w:t>
      </w:r>
      <w:r w:rsidR="00AB5C5F" w:rsidRPr="00AB5C5F">
        <w:rPr>
          <w:noProof/>
        </w:rPr>
        <w:t>tym</w:t>
      </w:r>
      <w:r w:rsidRPr="00AB5C5F">
        <w:rPr>
          <w:noProof/>
        </w:rPr>
        <w:t xml:space="preserve"> kontekście konieczne byłoby badanie eksperckie, aby oszacować postępy</w:t>
      </w:r>
      <w:r w:rsidR="00AB5C5F" w:rsidRPr="00AB5C5F">
        <w:rPr>
          <w:noProof/>
        </w:rPr>
        <w:t xml:space="preserve"> w</w:t>
      </w:r>
      <w:r w:rsidR="00AB5C5F">
        <w:rPr>
          <w:noProof/>
        </w:rPr>
        <w:t> </w:t>
      </w:r>
      <w:r w:rsidR="00AB5C5F" w:rsidRPr="00AB5C5F">
        <w:rPr>
          <w:noProof/>
        </w:rPr>
        <w:t>zak</w:t>
      </w:r>
      <w:r w:rsidRPr="00AB5C5F">
        <w:rPr>
          <w:noProof/>
        </w:rPr>
        <w:t>resie gazów</w:t>
      </w:r>
      <w:r w:rsidR="00AB5C5F" w:rsidRPr="00AB5C5F">
        <w:rPr>
          <w:noProof/>
        </w:rPr>
        <w:t xml:space="preserve"> w</w:t>
      </w:r>
      <w:r w:rsidR="00AB5C5F">
        <w:rPr>
          <w:noProof/>
        </w:rPr>
        <w:t> </w:t>
      </w:r>
      <w:r w:rsidR="00AB5C5F" w:rsidRPr="00AB5C5F">
        <w:rPr>
          <w:noProof/>
        </w:rPr>
        <w:t>pia</w:t>
      </w:r>
      <w:r w:rsidRPr="00AB5C5F">
        <w:rPr>
          <w:noProof/>
        </w:rPr>
        <w:t>nkach</w:t>
      </w:r>
      <w:r w:rsidR="00AB5C5F" w:rsidRPr="00AB5C5F">
        <w:rPr>
          <w:noProof/>
        </w:rPr>
        <w:t>. W</w:t>
      </w:r>
      <w:r w:rsidR="00AB5C5F">
        <w:rPr>
          <w:noProof/>
        </w:rPr>
        <w:t> </w:t>
      </w:r>
      <w:r w:rsidR="00AB5C5F" w:rsidRPr="00AB5C5F">
        <w:rPr>
          <w:noProof/>
        </w:rPr>
        <w:t>ram</w:t>
      </w:r>
      <w:r w:rsidRPr="00AB5C5F">
        <w:rPr>
          <w:noProof/>
        </w:rPr>
        <w:t>ach oceny należy również zbadać zmiany</w:t>
      </w:r>
      <w:r w:rsidR="00AB5C5F" w:rsidRPr="00AB5C5F">
        <w:rPr>
          <w:noProof/>
        </w:rPr>
        <w:t xml:space="preserve"> w</w:t>
      </w:r>
      <w:r w:rsidR="00AB5C5F">
        <w:rPr>
          <w:noProof/>
        </w:rPr>
        <w:t> </w:t>
      </w:r>
      <w:r w:rsidR="00AB5C5F" w:rsidRPr="00AB5C5F">
        <w:rPr>
          <w:noProof/>
        </w:rPr>
        <w:t>kos</w:t>
      </w:r>
      <w:r w:rsidRPr="00AB5C5F">
        <w:rPr>
          <w:noProof/>
        </w:rPr>
        <w:t xml:space="preserve">ztach administracyjnych. </w:t>
      </w:r>
    </w:p>
    <w:p w14:paraId="6D163EB3" w14:textId="77777777" w:rsidR="0056074C" w:rsidRPr="00AB5C5F" w:rsidRDefault="0056074C" w:rsidP="0056074C">
      <w:pPr>
        <w:pStyle w:val="ManualHeading2"/>
        <w:rPr>
          <w:noProof/>
        </w:rPr>
      </w:pPr>
      <w:r w:rsidRPr="00AB5C5F">
        <w:rPr>
          <w:noProof/>
        </w:rPr>
        <w:lastRenderedPageBreak/>
        <w:t>•</w:t>
      </w:r>
      <w:r w:rsidRPr="00AB5C5F">
        <w:rPr>
          <w:noProof/>
        </w:rPr>
        <w:tab/>
        <w:t xml:space="preserve">Szczegółowe objaśnienia poszczególnych przepisów wniosku </w:t>
      </w:r>
    </w:p>
    <w:p w14:paraId="09703EDC" w14:textId="0C13EFC4" w:rsidR="0056074C" w:rsidRPr="00AB5C5F" w:rsidRDefault="0056074C" w:rsidP="0056074C">
      <w:pPr>
        <w:rPr>
          <w:noProof/>
        </w:rPr>
      </w:pPr>
      <w:r w:rsidRPr="00AB5C5F">
        <w:rPr>
          <w:noProof/>
        </w:rPr>
        <w:t>We wniosku utrzymano obecny system kontroli przewidziany</w:t>
      </w:r>
      <w:r w:rsidR="00AB5C5F" w:rsidRPr="00AB5C5F">
        <w:rPr>
          <w:noProof/>
        </w:rPr>
        <w:t xml:space="preserve"> w</w:t>
      </w:r>
      <w:r w:rsidR="00AB5C5F">
        <w:rPr>
          <w:noProof/>
        </w:rPr>
        <w:t> </w:t>
      </w:r>
      <w:r w:rsidR="00AB5C5F" w:rsidRPr="00AB5C5F">
        <w:rPr>
          <w:noProof/>
        </w:rPr>
        <w:t>roz</w:t>
      </w:r>
      <w:r w:rsidRPr="00AB5C5F">
        <w:rPr>
          <w:noProof/>
        </w:rPr>
        <w:t>porządzeniu</w:t>
      </w:r>
      <w:r w:rsidR="00AB5C5F" w:rsidRPr="00AB5C5F">
        <w:rPr>
          <w:noProof/>
        </w:rPr>
        <w:t xml:space="preserve"> w</w:t>
      </w:r>
      <w:r w:rsidR="00AB5C5F">
        <w:rPr>
          <w:noProof/>
        </w:rPr>
        <w:t> </w:t>
      </w:r>
      <w:r w:rsidR="00AB5C5F" w:rsidRPr="00AB5C5F">
        <w:rPr>
          <w:noProof/>
        </w:rPr>
        <w:t>spr</w:t>
      </w:r>
      <w:r w:rsidRPr="00AB5C5F">
        <w:rPr>
          <w:noProof/>
        </w:rPr>
        <w:t>awie ozonu, mianowicie ogólne zakazy produkcji</w:t>
      </w:r>
      <w:r w:rsidR="00AB5C5F" w:rsidRPr="00AB5C5F">
        <w:rPr>
          <w:noProof/>
        </w:rPr>
        <w:t xml:space="preserve"> i</w:t>
      </w:r>
      <w:r w:rsidR="00AB5C5F">
        <w:rPr>
          <w:noProof/>
        </w:rPr>
        <w:t> </w:t>
      </w:r>
      <w:r w:rsidR="00AB5C5F" w:rsidRPr="00AB5C5F">
        <w:rPr>
          <w:noProof/>
        </w:rPr>
        <w:t>sto</w:t>
      </w:r>
      <w:r w:rsidRPr="00AB5C5F">
        <w:rPr>
          <w:noProof/>
        </w:rPr>
        <w:t>sowania SZWO oraz produktów</w:t>
      </w:r>
      <w:r w:rsidR="00AB5C5F" w:rsidRPr="00AB5C5F">
        <w:rPr>
          <w:noProof/>
        </w:rPr>
        <w:t xml:space="preserve"> i</w:t>
      </w:r>
      <w:r w:rsidR="00AB5C5F">
        <w:rPr>
          <w:noProof/>
        </w:rPr>
        <w:t> </w:t>
      </w:r>
      <w:r w:rsidR="00AB5C5F" w:rsidRPr="00AB5C5F">
        <w:rPr>
          <w:noProof/>
        </w:rPr>
        <w:t>urz</w:t>
      </w:r>
      <w:r w:rsidRPr="00AB5C5F">
        <w:rPr>
          <w:noProof/>
        </w:rPr>
        <w:t>ądzeń,</w:t>
      </w:r>
      <w:r w:rsidR="00AB5C5F" w:rsidRPr="00AB5C5F">
        <w:rPr>
          <w:noProof/>
        </w:rPr>
        <w:t xml:space="preserve"> w</w:t>
      </w:r>
      <w:r w:rsidR="00AB5C5F">
        <w:rPr>
          <w:noProof/>
        </w:rPr>
        <w:t> </w:t>
      </w:r>
      <w:r w:rsidR="00AB5C5F" w:rsidRPr="00AB5C5F">
        <w:rPr>
          <w:noProof/>
        </w:rPr>
        <w:t>któ</w:t>
      </w:r>
      <w:r w:rsidRPr="00AB5C5F">
        <w:rPr>
          <w:noProof/>
        </w:rPr>
        <w:t>rych wykorzystuje się te substancje,</w:t>
      </w:r>
      <w:r w:rsidR="00AB5C5F" w:rsidRPr="00AB5C5F">
        <w:rPr>
          <w:noProof/>
        </w:rPr>
        <w:t xml:space="preserve"> a</w:t>
      </w:r>
      <w:r w:rsidR="00AB5C5F">
        <w:rPr>
          <w:noProof/>
        </w:rPr>
        <w:t> </w:t>
      </w:r>
      <w:r w:rsidR="00AB5C5F" w:rsidRPr="00AB5C5F">
        <w:rPr>
          <w:noProof/>
        </w:rPr>
        <w:t>tak</w:t>
      </w:r>
      <w:r w:rsidRPr="00AB5C5F">
        <w:rPr>
          <w:noProof/>
        </w:rPr>
        <w:t>że handlu tymi substancjami, produktami</w:t>
      </w:r>
      <w:r w:rsidR="00AB5C5F" w:rsidRPr="00AB5C5F">
        <w:rPr>
          <w:noProof/>
        </w:rPr>
        <w:t xml:space="preserve"> i</w:t>
      </w:r>
      <w:r w:rsidR="00AB5C5F">
        <w:rPr>
          <w:noProof/>
        </w:rPr>
        <w:t> </w:t>
      </w:r>
      <w:r w:rsidR="00AB5C5F" w:rsidRPr="00AB5C5F">
        <w:rPr>
          <w:noProof/>
        </w:rPr>
        <w:t>urz</w:t>
      </w:r>
      <w:r w:rsidRPr="00AB5C5F">
        <w:rPr>
          <w:noProof/>
        </w:rPr>
        <w:t>ądzeniami, jak również mające zastosowanie wyłączenia dotyczące kilku zastosowań,</w:t>
      </w:r>
      <w:r w:rsidR="00AB5C5F" w:rsidRPr="00AB5C5F">
        <w:rPr>
          <w:noProof/>
        </w:rPr>
        <w:t xml:space="preserve"> w</w:t>
      </w:r>
      <w:r w:rsidR="00AB5C5F">
        <w:rPr>
          <w:noProof/>
        </w:rPr>
        <w:t> </w:t>
      </w:r>
      <w:r w:rsidR="00AB5C5F" w:rsidRPr="00AB5C5F">
        <w:rPr>
          <w:noProof/>
        </w:rPr>
        <w:t>prz</w:t>
      </w:r>
      <w:r w:rsidRPr="00AB5C5F">
        <w:rPr>
          <w:noProof/>
        </w:rPr>
        <w:t>ypadku których nie są jeszcze dostępne rozwiązania alternatywne (substrat, czynniki ułatwiające procesy chemiczne, nieodzowne zastosowania analityczne</w:t>
      </w:r>
      <w:r w:rsidR="00AB5C5F" w:rsidRPr="00AB5C5F">
        <w:rPr>
          <w:noProof/>
        </w:rPr>
        <w:t xml:space="preserve"> i</w:t>
      </w:r>
      <w:r w:rsidR="00AB5C5F">
        <w:rPr>
          <w:noProof/>
        </w:rPr>
        <w:t> </w:t>
      </w:r>
      <w:r w:rsidR="00AB5C5F" w:rsidRPr="00AB5C5F">
        <w:rPr>
          <w:noProof/>
        </w:rPr>
        <w:t>lab</w:t>
      </w:r>
      <w:r w:rsidRPr="00AB5C5F">
        <w:rPr>
          <w:noProof/>
        </w:rPr>
        <w:t>oratoryjne)</w:t>
      </w:r>
      <w:r w:rsidR="00AB5C5F" w:rsidRPr="00AB5C5F">
        <w:rPr>
          <w:noProof/>
        </w:rPr>
        <w:t>. W</w:t>
      </w:r>
      <w:r w:rsidR="00AB5C5F">
        <w:rPr>
          <w:noProof/>
        </w:rPr>
        <w:t> </w:t>
      </w:r>
      <w:r w:rsidR="00AB5C5F" w:rsidRPr="00AB5C5F">
        <w:rPr>
          <w:noProof/>
        </w:rPr>
        <w:t>zwi</w:t>
      </w:r>
      <w:r w:rsidRPr="00AB5C5F">
        <w:rPr>
          <w:noProof/>
        </w:rPr>
        <w:t>ązku</w:t>
      </w:r>
      <w:r w:rsidR="00AB5C5F" w:rsidRPr="00AB5C5F">
        <w:rPr>
          <w:noProof/>
        </w:rPr>
        <w:t xml:space="preserve"> z</w:t>
      </w:r>
      <w:r w:rsidR="00AB5C5F">
        <w:rPr>
          <w:noProof/>
        </w:rPr>
        <w:t> </w:t>
      </w:r>
      <w:r w:rsidR="00AB5C5F" w:rsidRPr="00AB5C5F">
        <w:rPr>
          <w:noProof/>
        </w:rPr>
        <w:t>wyc</w:t>
      </w:r>
      <w:r w:rsidRPr="00AB5C5F">
        <w:rPr>
          <w:noProof/>
        </w:rPr>
        <w:t>ofaniem SZWO</w:t>
      </w:r>
      <w:r w:rsidR="00AB5C5F" w:rsidRPr="00AB5C5F">
        <w:rPr>
          <w:noProof/>
        </w:rPr>
        <w:t xml:space="preserve"> w</w:t>
      </w:r>
      <w:r w:rsidR="00AB5C5F">
        <w:rPr>
          <w:noProof/>
        </w:rPr>
        <w:t> </w:t>
      </w:r>
      <w:r w:rsidR="00AB5C5F" w:rsidRPr="00AB5C5F">
        <w:rPr>
          <w:noProof/>
        </w:rPr>
        <w:t>prz</w:t>
      </w:r>
      <w:r w:rsidRPr="00AB5C5F">
        <w:rPr>
          <w:noProof/>
        </w:rPr>
        <w:t>ypadku prawie wszystkich zastosowań niektórych przepisów nie zachowano, ponieważ nie są już konieczne: dotyczy to</w:t>
      </w:r>
      <w:r w:rsidR="00AB5C5F" w:rsidRPr="00AB5C5F">
        <w:rPr>
          <w:noProof/>
        </w:rPr>
        <w:t xml:space="preserve"> w</w:t>
      </w:r>
      <w:r w:rsidR="00AB5C5F">
        <w:rPr>
          <w:noProof/>
        </w:rPr>
        <w:t> </w:t>
      </w:r>
      <w:r w:rsidR="00AB5C5F" w:rsidRPr="00AB5C5F">
        <w:rPr>
          <w:noProof/>
        </w:rPr>
        <w:t>szc</w:t>
      </w:r>
      <w:r w:rsidRPr="00AB5C5F">
        <w:rPr>
          <w:noProof/>
        </w:rPr>
        <w:t>zególności systemu przyznawania kwot na przywóz</w:t>
      </w:r>
      <w:r w:rsidR="00AB5C5F" w:rsidRPr="00AB5C5F">
        <w:rPr>
          <w:noProof/>
        </w:rPr>
        <w:t xml:space="preserve"> i</w:t>
      </w:r>
      <w:r w:rsidR="00AB5C5F">
        <w:rPr>
          <w:noProof/>
        </w:rPr>
        <w:t> </w:t>
      </w:r>
      <w:r w:rsidR="00AB5C5F" w:rsidRPr="00AB5C5F">
        <w:rPr>
          <w:noProof/>
        </w:rPr>
        <w:t>sto</w:t>
      </w:r>
      <w:r w:rsidRPr="00AB5C5F">
        <w:rPr>
          <w:noProof/>
        </w:rPr>
        <w:t>sowanie substancji objętych wyłączeniem oraz wymogu rejestracyjnego na potrzeby zastosowań laboratoryjnych</w:t>
      </w:r>
      <w:r w:rsidR="00AB5C5F" w:rsidRPr="00AB5C5F">
        <w:rPr>
          <w:noProof/>
        </w:rPr>
        <w:t xml:space="preserve"> i</w:t>
      </w:r>
      <w:r w:rsidR="00AB5C5F">
        <w:rPr>
          <w:noProof/>
        </w:rPr>
        <w:t> </w:t>
      </w:r>
      <w:r w:rsidR="00AB5C5F" w:rsidRPr="00AB5C5F">
        <w:rPr>
          <w:noProof/>
        </w:rPr>
        <w:t>ana</w:t>
      </w:r>
      <w:r w:rsidRPr="00AB5C5F">
        <w:rPr>
          <w:noProof/>
        </w:rPr>
        <w:t>litycznych,</w:t>
      </w:r>
      <w:r w:rsidR="00AB5C5F" w:rsidRPr="00AB5C5F">
        <w:rPr>
          <w:noProof/>
        </w:rPr>
        <w:t xml:space="preserve"> w</w:t>
      </w:r>
      <w:r w:rsidR="00AB5C5F">
        <w:rPr>
          <w:noProof/>
        </w:rPr>
        <w:t> </w:t>
      </w:r>
      <w:r w:rsidR="00AB5C5F" w:rsidRPr="00AB5C5F">
        <w:rPr>
          <w:noProof/>
        </w:rPr>
        <w:t>któ</w:t>
      </w:r>
      <w:r w:rsidRPr="00AB5C5F">
        <w:rPr>
          <w:noProof/>
        </w:rPr>
        <w:t>rych wykorzystuje się SZWO. Ponadto wniosek zapewnia niezbędne dostosowania do nowszych przepisów UE,</w:t>
      </w:r>
      <w:r w:rsidR="00AB5C5F" w:rsidRPr="00AB5C5F">
        <w:rPr>
          <w:noProof/>
        </w:rPr>
        <w:t xml:space="preserve"> w</w:t>
      </w:r>
      <w:r w:rsidR="00AB5C5F">
        <w:rPr>
          <w:noProof/>
        </w:rPr>
        <w:t> </w:t>
      </w:r>
      <w:r w:rsidR="00AB5C5F" w:rsidRPr="00AB5C5F">
        <w:rPr>
          <w:noProof/>
        </w:rPr>
        <w:t>szc</w:t>
      </w:r>
      <w:r w:rsidRPr="00AB5C5F">
        <w:rPr>
          <w:noProof/>
        </w:rPr>
        <w:t>zególności do rozporządzenia (UE) nr</w:t>
      </w:r>
      <w:r w:rsidR="00AB5C5F" w:rsidRPr="00AB5C5F">
        <w:rPr>
          <w:noProof/>
        </w:rPr>
        <w:t> </w:t>
      </w:r>
      <w:r w:rsidRPr="00AB5C5F">
        <w:rPr>
          <w:noProof/>
        </w:rPr>
        <w:t>517/2014</w:t>
      </w:r>
      <w:r w:rsidR="00AB5C5F" w:rsidRPr="00AB5C5F">
        <w:rPr>
          <w:noProof/>
        </w:rPr>
        <w:t xml:space="preserve"> w</w:t>
      </w:r>
      <w:r w:rsidR="00AB5C5F">
        <w:rPr>
          <w:noProof/>
        </w:rPr>
        <w:t> </w:t>
      </w:r>
      <w:r w:rsidR="00AB5C5F" w:rsidRPr="00AB5C5F">
        <w:rPr>
          <w:noProof/>
        </w:rPr>
        <w:t>spr</w:t>
      </w:r>
      <w:r w:rsidRPr="00AB5C5F">
        <w:rPr>
          <w:noProof/>
        </w:rPr>
        <w:t>awie fluorowanych gazów cieplarnianych oraz wniosku Komisji dotyczącego przeglądu tego rozporządzenia (pod względem definicji, przepisów dotyczących kar</w:t>
      </w:r>
      <w:r w:rsidR="00AB5C5F" w:rsidRPr="00AB5C5F">
        <w:rPr>
          <w:noProof/>
        </w:rPr>
        <w:t xml:space="preserve"> i</w:t>
      </w:r>
      <w:r w:rsidR="00AB5C5F">
        <w:rPr>
          <w:noProof/>
        </w:rPr>
        <w:t> </w:t>
      </w:r>
      <w:r w:rsidR="00AB5C5F" w:rsidRPr="00AB5C5F">
        <w:rPr>
          <w:noProof/>
        </w:rPr>
        <w:t>kon</w:t>
      </w:r>
      <w:r w:rsidRPr="00AB5C5F">
        <w:rPr>
          <w:noProof/>
        </w:rPr>
        <w:t>troli przeprowadzanych przez organy celne), rozporządzenia (UE) nr</w:t>
      </w:r>
      <w:r w:rsidR="00AB5C5F" w:rsidRPr="00AB5C5F">
        <w:rPr>
          <w:noProof/>
        </w:rPr>
        <w:t> </w:t>
      </w:r>
      <w:r w:rsidRPr="00AB5C5F">
        <w:rPr>
          <w:noProof/>
        </w:rPr>
        <w:t>952/2013 ustanawiającego unijny kodeks celny oraz decyzji stron Protokołu.</w:t>
      </w:r>
    </w:p>
    <w:p w14:paraId="32282BB4" w14:textId="3D2ABC13" w:rsidR="0056074C" w:rsidRPr="00AB5C5F" w:rsidRDefault="0056074C" w:rsidP="0056074C">
      <w:pPr>
        <w:rPr>
          <w:noProof/>
        </w:rPr>
      </w:pPr>
      <w:r w:rsidRPr="00AB5C5F">
        <w:rPr>
          <w:noProof/>
        </w:rPr>
        <w:t>Nieaktualne wyłączenia</w:t>
      </w:r>
      <w:r w:rsidR="00AB5C5F" w:rsidRPr="00AB5C5F">
        <w:rPr>
          <w:noProof/>
        </w:rPr>
        <w:t xml:space="preserve"> z</w:t>
      </w:r>
      <w:r w:rsidR="00AB5C5F">
        <w:rPr>
          <w:noProof/>
        </w:rPr>
        <w:t> </w:t>
      </w:r>
      <w:r w:rsidR="00AB5C5F" w:rsidRPr="00AB5C5F">
        <w:rPr>
          <w:noProof/>
        </w:rPr>
        <w:t>zak</w:t>
      </w:r>
      <w:r w:rsidRPr="00AB5C5F">
        <w:rPr>
          <w:noProof/>
        </w:rPr>
        <w:t>azów usunięto ze względu na jasność prawa oraz</w:t>
      </w:r>
      <w:r w:rsidR="00AB5C5F" w:rsidRPr="00AB5C5F">
        <w:rPr>
          <w:noProof/>
        </w:rPr>
        <w:t xml:space="preserve"> w</w:t>
      </w:r>
      <w:r w:rsidR="00AB5C5F">
        <w:rPr>
          <w:noProof/>
        </w:rPr>
        <w:t> </w:t>
      </w:r>
      <w:r w:rsidR="00AB5C5F" w:rsidRPr="00AB5C5F">
        <w:rPr>
          <w:noProof/>
        </w:rPr>
        <w:t>cel</w:t>
      </w:r>
      <w:r w:rsidRPr="00AB5C5F">
        <w:rPr>
          <w:noProof/>
        </w:rPr>
        <w:t>u uniknięcia nielegalnego handlu. Strukturę rozporządzenia</w:t>
      </w:r>
      <w:r w:rsidR="00AB5C5F" w:rsidRPr="00AB5C5F">
        <w:rPr>
          <w:noProof/>
        </w:rPr>
        <w:t xml:space="preserve"> w</w:t>
      </w:r>
      <w:r w:rsidR="00AB5C5F">
        <w:rPr>
          <w:noProof/>
        </w:rPr>
        <w:t> </w:t>
      </w:r>
      <w:r w:rsidR="00AB5C5F" w:rsidRPr="00AB5C5F">
        <w:rPr>
          <w:noProof/>
        </w:rPr>
        <w:t>spr</w:t>
      </w:r>
      <w:r w:rsidRPr="00AB5C5F">
        <w:rPr>
          <w:noProof/>
        </w:rPr>
        <w:t xml:space="preserve">awie ozonu nieco zmieniono, aby zwiększyć spójność. </w:t>
      </w:r>
    </w:p>
    <w:p w14:paraId="4A21718E" w14:textId="77777777" w:rsidR="0056074C" w:rsidRPr="00AB5C5F" w:rsidRDefault="0056074C" w:rsidP="0056074C">
      <w:pPr>
        <w:rPr>
          <w:b/>
          <w:noProof/>
          <w:u w:val="single"/>
        </w:rPr>
      </w:pPr>
      <w:r w:rsidRPr="00AB5C5F">
        <w:rPr>
          <w:b/>
          <w:noProof/>
          <w:u w:val="single"/>
        </w:rPr>
        <w:t>Rozdział I</w:t>
      </w:r>
    </w:p>
    <w:p w14:paraId="000E3446" w14:textId="67ED80D5" w:rsidR="0056074C" w:rsidRPr="00AB5C5F" w:rsidRDefault="0056074C" w:rsidP="0056074C">
      <w:pPr>
        <w:rPr>
          <w:noProof/>
        </w:rPr>
      </w:pPr>
      <w:r w:rsidRPr="00AB5C5F">
        <w:rPr>
          <w:noProof/>
        </w:rPr>
        <w:t>We wniosku określono przedmiot</w:t>
      </w:r>
      <w:r w:rsidR="00AB5C5F" w:rsidRPr="00AB5C5F">
        <w:rPr>
          <w:noProof/>
        </w:rPr>
        <w:t xml:space="preserve"> i</w:t>
      </w:r>
      <w:r w:rsidR="00AB5C5F">
        <w:rPr>
          <w:noProof/>
        </w:rPr>
        <w:t> </w:t>
      </w:r>
      <w:r w:rsidR="00AB5C5F" w:rsidRPr="00AB5C5F">
        <w:rPr>
          <w:noProof/>
        </w:rPr>
        <w:t>zak</w:t>
      </w:r>
      <w:r w:rsidRPr="00AB5C5F">
        <w:rPr>
          <w:noProof/>
        </w:rPr>
        <w:t>res stosowania rozporządzenia oraz mające zastosowanie definicje, które są</w:t>
      </w:r>
      <w:r w:rsidR="00AB5C5F" w:rsidRPr="00AB5C5F">
        <w:rPr>
          <w:noProof/>
        </w:rPr>
        <w:t xml:space="preserve"> w</w:t>
      </w:r>
      <w:r w:rsidR="00AB5C5F">
        <w:rPr>
          <w:noProof/>
        </w:rPr>
        <w:t> </w:t>
      </w:r>
      <w:r w:rsidR="00AB5C5F" w:rsidRPr="00AB5C5F">
        <w:rPr>
          <w:noProof/>
        </w:rPr>
        <w:t>nim</w:t>
      </w:r>
      <w:r w:rsidRPr="00AB5C5F">
        <w:rPr>
          <w:noProof/>
        </w:rPr>
        <w:t xml:space="preserve"> wykorzystywane. Szereg definicji zawartych</w:t>
      </w:r>
      <w:r w:rsidR="00AB5C5F" w:rsidRPr="00AB5C5F">
        <w:rPr>
          <w:noProof/>
        </w:rPr>
        <w:t xml:space="preserve"> w</w:t>
      </w:r>
      <w:r w:rsidR="00AB5C5F">
        <w:rPr>
          <w:noProof/>
        </w:rPr>
        <w:t> </w:t>
      </w:r>
      <w:r w:rsidR="00AB5C5F" w:rsidRPr="00AB5C5F">
        <w:rPr>
          <w:noProof/>
        </w:rPr>
        <w:t>roz</w:t>
      </w:r>
      <w:r w:rsidRPr="00AB5C5F">
        <w:rPr>
          <w:noProof/>
        </w:rPr>
        <w:t>porządzeniu</w:t>
      </w:r>
      <w:r w:rsidR="00AB5C5F" w:rsidRPr="00AB5C5F">
        <w:rPr>
          <w:noProof/>
        </w:rPr>
        <w:t xml:space="preserve"> w</w:t>
      </w:r>
      <w:r w:rsidR="00AB5C5F">
        <w:rPr>
          <w:noProof/>
        </w:rPr>
        <w:t> </w:t>
      </w:r>
      <w:r w:rsidR="00AB5C5F" w:rsidRPr="00AB5C5F">
        <w:rPr>
          <w:noProof/>
        </w:rPr>
        <w:t>spr</w:t>
      </w:r>
      <w:r w:rsidRPr="00AB5C5F">
        <w:rPr>
          <w:noProof/>
        </w:rPr>
        <w:t>awie ozonu usunięto ze względu na jasność prawa lub dlatego, że stały się nieaktualne.</w:t>
      </w:r>
      <w:r w:rsidR="00AB5C5F" w:rsidRPr="00AB5C5F">
        <w:rPr>
          <w:noProof/>
        </w:rPr>
        <w:t xml:space="preserve"> </w:t>
      </w:r>
    </w:p>
    <w:p w14:paraId="3BF8132F" w14:textId="77777777" w:rsidR="0056074C" w:rsidRPr="00AB5C5F" w:rsidRDefault="0056074C" w:rsidP="0056074C">
      <w:pPr>
        <w:rPr>
          <w:b/>
          <w:noProof/>
          <w:u w:val="single"/>
        </w:rPr>
      </w:pPr>
      <w:r w:rsidRPr="00AB5C5F">
        <w:rPr>
          <w:b/>
          <w:noProof/>
          <w:u w:val="single"/>
        </w:rPr>
        <w:t>Rozdział II</w:t>
      </w:r>
    </w:p>
    <w:p w14:paraId="3704BCEE" w14:textId="26DADDD5" w:rsidR="0056074C" w:rsidRPr="00AB5C5F" w:rsidRDefault="0056074C" w:rsidP="0056074C">
      <w:pPr>
        <w:rPr>
          <w:noProof/>
        </w:rPr>
      </w:pPr>
      <w:r w:rsidRPr="00AB5C5F">
        <w:rPr>
          <w:noProof/>
        </w:rPr>
        <w:t>We wniosku określono ogólne zakazy produkcji, przywozu, wprowadzania do obrotu</w:t>
      </w:r>
      <w:r w:rsidR="00AB5C5F" w:rsidRPr="00AB5C5F">
        <w:rPr>
          <w:noProof/>
        </w:rPr>
        <w:t xml:space="preserve"> i</w:t>
      </w:r>
      <w:r w:rsidR="00AB5C5F">
        <w:rPr>
          <w:noProof/>
        </w:rPr>
        <w:t> </w:t>
      </w:r>
      <w:r w:rsidR="00AB5C5F" w:rsidRPr="00AB5C5F">
        <w:rPr>
          <w:noProof/>
        </w:rPr>
        <w:t>sto</w:t>
      </w:r>
      <w:r w:rsidRPr="00AB5C5F">
        <w:rPr>
          <w:noProof/>
        </w:rPr>
        <w:t>sowania SZWO oraz handlu tymi substancjami.</w:t>
      </w:r>
    </w:p>
    <w:p w14:paraId="4BD0C92E" w14:textId="77777777" w:rsidR="0056074C" w:rsidRPr="00AB5C5F" w:rsidRDefault="0056074C" w:rsidP="0056074C">
      <w:pPr>
        <w:rPr>
          <w:b/>
          <w:noProof/>
          <w:u w:val="single"/>
        </w:rPr>
      </w:pPr>
      <w:r w:rsidRPr="00AB5C5F">
        <w:rPr>
          <w:b/>
          <w:noProof/>
          <w:u w:val="single"/>
        </w:rPr>
        <w:t>Rozdział III</w:t>
      </w:r>
    </w:p>
    <w:p w14:paraId="23C2D7EF" w14:textId="3FC5FF71" w:rsidR="0056074C" w:rsidRPr="00AB5C5F" w:rsidRDefault="0056074C" w:rsidP="0056074C">
      <w:pPr>
        <w:rPr>
          <w:noProof/>
        </w:rPr>
      </w:pPr>
      <w:r w:rsidRPr="00AB5C5F">
        <w:rPr>
          <w:noProof/>
        </w:rPr>
        <w:t>We wniosku określono wyłączenia</w:t>
      </w:r>
      <w:r w:rsidR="00AB5C5F" w:rsidRPr="00AB5C5F">
        <w:rPr>
          <w:noProof/>
        </w:rPr>
        <w:t xml:space="preserve"> z</w:t>
      </w:r>
      <w:r w:rsidR="00AB5C5F">
        <w:rPr>
          <w:noProof/>
        </w:rPr>
        <w:t> </w:t>
      </w:r>
      <w:r w:rsidR="00AB5C5F" w:rsidRPr="00AB5C5F">
        <w:rPr>
          <w:noProof/>
        </w:rPr>
        <w:t>zak</w:t>
      </w:r>
      <w:r w:rsidRPr="00AB5C5F">
        <w:rPr>
          <w:noProof/>
        </w:rPr>
        <w:t>azów ustanowionych</w:t>
      </w:r>
      <w:r w:rsidR="00AB5C5F" w:rsidRPr="00AB5C5F">
        <w:rPr>
          <w:noProof/>
        </w:rPr>
        <w:t xml:space="preserve"> w</w:t>
      </w:r>
      <w:r w:rsidR="00AB5C5F">
        <w:rPr>
          <w:noProof/>
        </w:rPr>
        <w:t> </w:t>
      </w:r>
      <w:r w:rsidR="00AB5C5F" w:rsidRPr="00AB5C5F">
        <w:rPr>
          <w:noProof/>
        </w:rPr>
        <w:t>roz</w:t>
      </w:r>
      <w:r w:rsidRPr="00AB5C5F">
        <w:rPr>
          <w:noProof/>
        </w:rPr>
        <w:t>dziale I (art.</w:t>
      </w:r>
      <w:r w:rsidR="00AB5C5F" w:rsidRPr="00AB5C5F">
        <w:rPr>
          <w:noProof/>
        </w:rPr>
        <w:t> </w:t>
      </w:r>
      <w:r w:rsidRPr="00AB5C5F">
        <w:rPr>
          <w:noProof/>
        </w:rPr>
        <w:t>6–14)</w:t>
      </w:r>
      <w:r w:rsidR="00AB5C5F" w:rsidRPr="00AB5C5F">
        <w:rPr>
          <w:noProof/>
        </w:rPr>
        <w:t xml:space="preserve"> i</w:t>
      </w:r>
      <w:r w:rsidR="00AB5C5F">
        <w:rPr>
          <w:noProof/>
        </w:rPr>
        <w:t> </w:t>
      </w:r>
      <w:r w:rsidR="00AB5C5F" w:rsidRPr="00AB5C5F">
        <w:rPr>
          <w:noProof/>
        </w:rPr>
        <w:t>zaw</w:t>
      </w:r>
      <w:r w:rsidRPr="00AB5C5F">
        <w:rPr>
          <w:noProof/>
        </w:rPr>
        <w:t>arto warunki dotyczące tych wyłączeń (art.</w:t>
      </w:r>
      <w:r w:rsidR="00AB5C5F" w:rsidRPr="00AB5C5F">
        <w:rPr>
          <w:noProof/>
        </w:rPr>
        <w:t> </w:t>
      </w:r>
      <w:r w:rsidRPr="00AB5C5F">
        <w:rPr>
          <w:noProof/>
        </w:rPr>
        <w:t xml:space="preserve">15). </w:t>
      </w:r>
    </w:p>
    <w:p w14:paraId="04E2A6B9" w14:textId="70376E16" w:rsidR="0056074C" w:rsidRPr="00AB5C5F" w:rsidRDefault="0056074C" w:rsidP="0056074C">
      <w:pPr>
        <w:rPr>
          <w:noProof/>
        </w:rPr>
      </w:pPr>
      <w:r w:rsidRPr="00AB5C5F">
        <w:rPr>
          <w:noProof/>
        </w:rPr>
        <w:t>W celu zapewnienia spójności</w:t>
      </w:r>
      <w:r w:rsidR="00AB5C5F" w:rsidRPr="00AB5C5F">
        <w:rPr>
          <w:noProof/>
        </w:rPr>
        <w:t xml:space="preserve"> z</w:t>
      </w:r>
      <w:r w:rsidR="00AB5C5F">
        <w:rPr>
          <w:noProof/>
        </w:rPr>
        <w:t> </w:t>
      </w:r>
      <w:r w:rsidR="00AB5C5F" w:rsidRPr="00AB5C5F">
        <w:rPr>
          <w:noProof/>
        </w:rPr>
        <w:t>roz</w:t>
      </w:r>
      <w:r w:rsidRPr="00AB5C5F">
        <w:rPr>
          <w:noProof/>
        </w:rPr>
        <w:t>porządzeniem (UE) nr</w:t>
      </w:r>
      <w:r w:rsidR="00AB5C5F" w:rsidRPr="00AB5C5F">
        <w:rPr>
          <w:noProof/>
        </w:rPr>
        <w:t> </w:t>
      </w:r>
      <w:r w:rsidRPr="00AB5C5F">
        <w:rPr>
          <w:noProof/>
        </w:rPr>
        <w:t>517/2014 importerzy</w:t>
      </w:r>
      <w:r w:rsidR="00AB5C5F" w:rsidRPr="00AB5C5F">
        <w:rPr>
          <w:noProof/>
        </w:rPr>
        <w:t xml:space="preserve"> i</w:t>
      </w:r>
      <w:r w:rsidR="00AB5C5F">
        <w:rPr>
          <w:noProof/>
        </w:rPr>
        <w:t> </w:t>
      </w:r>
      <w:r w:rsidR="00AB5C5F" w:rsidRPr="00AB5C5F">
        <w:rPr>
          <w:noProof/>
        </w:rPr>
        <w:t>pro</w:t>
      </w:r>
      <w:r w:rsidRPr="00AB5C5F">
        <w:rPr>
          <w:noProof/>
        </w:rPr>
        <w:t>ducenci muszą przedstawić dowody zniszczenia lub odzysku do późniejszego stosowania trifluorometanu powstającego jako produkt uboczny przy produkcji SZWO. We wniosku doprecyzowano również, że zasadniczo wprowadzanie na terytorium pojemników nienadających się do ponownego napełnienia jest zakazane, zatem zakaz ten obowiązuje</w:t>
      </w:r>
      <w:r w:rsidR="00AB5C5F" w:rsidRPr="00AB5C5F">
        <w:rPr>
          <w:noProof/>
        </w:rPr>
        <w:t xml:space="preserve"> w</w:t>
      </w:r>
      <w:r w:rsidR="00AB5C5F">
        <w:rPr>
          <w:noProof/>
        </w:rPr>
        <w:t> </w:t>
      </w:r>
      <w:r w:rsidR="00AB5C5F" w:rsidRPr="00AB5C5F">
        <w:rPr>
          <w:noProof/>
        </w:rPr>
        <w:t>ram</w:t>
      </w:r>
      <w:r w:rsidRPr="00AB5C5F">
        <w:rPr>
          <w:noProof/>
        </w:rPr>
        <w:t xml:space="preserve">ach wszelkich procedur celnych. </w:t>
      </w:r>
    </w:p>
    <w:p w14:paraId="0622B1D8" w14:textId="77777777" w:rsidR="0056074C" w:rsidRPr="00AB5C5F" w:rsidRDefault="0056074C" w:rsidP="0056074C">
      <w:pPr>
        <w:rPr>
          <w:b/>
          <w:noProof/>
          <w:u w:val="single"/>
        </w:rPr>
      </w:pPr>
      <w:r w:rsidRPr="00AB5C5F">
        <w:rPr>
          <w:b/>
          <w:noProof/>
          <w:u w:val="single"/>
        </w:rPr>
        <w:t>Rozdział IV</w:t>
      </w:r>
    </w:p>
    <w:p w14:paraId="7C0D6C81" w14:textId="515F4A83" w:rsidR="0056074C" w:rsidRPr="00AB5C5F" w:rsidRDefault="0056074C" w:rsidP="0056074C">
      <w:pPr>
        <w:rPr>
          <w:noProof/>
        </w:rPr>
      </w:pPr>
      <w:r w:rsidRPr="00AB5C5F">
        <w:rPr>
          <w:noProof/>
        </w:rPr>
        <w:t>We wniosku zmodernizowano system wydawania licencji określony</w:t>
      </w:r>
      <w:r w:rsidR="00AB5C5F" w:rsidRPr="00AB5C5F">
        <w:rPr>
          <w:noProof/>
        </w:rPr>
        <w:t xml:space="preserve"> w</w:t>
      </w:r>
      <w:r w:rsidR="00AB5C5F">
        <w:rPr>
          <w:noProof/>
        </w:rPr>
        <w:t> </w:t>
      </w:r>
      <w:r w:rsidR="00AB5C5F" w:rsidRPr="00AB5C5F">
        <w:rPr>
          <w:noProof/>
        </w:rPr>
        <w:t>roz</w:t>
      </w:r>
      <w:r w:rsidRPr="00AB5C5F">
        <w:rPr>
          <w:noProof/>
        </w:rPr>
        <w:t>porządzeniu</w:t>
      </w:r>
      <w:r w:rsidR="00AB5C5F" w:rsidRPr="00AB5C5F">
        <w:rPr>
          <w:noProof/>
        </w:rPr>
        <w:t xml:space="preserve"> w</w:t>
      </w:r>
      <w:r w:rsidR="00AB5C5F">
        <w:rPr>
          <w:noProof/>
        </w:rPr>
        <w:t> </w:t>
      </w:r>
      <w:r w:rsidR="00AB5C5F" w:rsidRPr="00AB5C5F">
        <w:rPr>
          <w:noProof/>
        </w:rPr>
        <w:t>spr</w:t>
      </w:r>
      <w:r w:rsidRPr="00AB5C5F">
        <w:rPr>
          <w:noProof/>
        </w:rPr>
        <w:t>awie ozonu, aby uwzględnić wzajemne połączenie tego systemu</w:t>
      </w:r>
      <w:r w:rsidR="00AB5C5F" w:rsidRPr="00AB5C5F">
        <w:rPr>
          <w:noProof/>
        </w:rPr>
        <w:t xml:space="preserve"> z</w:t>
      </w:r>
      <w:r w:rsidR="00AB5C5F">
        <w:rPr>
          <w:noProof/>
        </w:rPr>
        <w:t> </w:t>
      </w:r>
      <w:r w:rsidR="00AB5C5F" w:rsidRPr="00AB5C5F">
        <w:rPr>
          <w:noProof/>
        </w:rPr>
        <w:t>uni</w:t>
      </w:r>
      <w:r w:rsidRPr="00AB5C5F">
        <w:rPr>
          <w:noProof/>
        </w:rPr>
        <w:t>jnym środowiskiem jednego okienka</w:t>
      </w:r>
      <w:r w:rsidR="00AB5C5F" w:rsidRPr="00AB5C5F">
        <w:rPr>
          <w:noProof/>
        </w:rPr>
        <w:t xml:space="preserve"> w</w:t>
      </w:r>
      <w:r w:rsidR="00AB5C5F">
        <w:rPr>
          <w:noProof/>
        </w:rPr>
        <w:t> </w:t>
      </w:r>
      <w:r w:rsidR="00AB5C5F" w:rsidRPr="00AB5C5F">
        <w:rPr>
          <w:noProof/>
        </w:rPr>
        <w:t>dzi</w:t>
      </w:r>
      <w:r w:rsidRPr="00AB5C5F">
        <w:rPr>
          <w:noProof/>
        </w:rPr>
        <w:t>edzinie ceł, co umożliwi automatyczne kontrole celne każdej wysyłki</w:t>
      </w:r>
      <w:r w:rsidR="00AB5C5F" w:rsidRPr="00AB5C5F">
        <w:rPr>
          <w:noProof/>
        </w:rPr>
        <w:t>. W</w:t>
      </w:r>
      <w:r w:rsidR="00AB5C5F">
        <w:rPr>
          <w:noProof/>
        </w:rPr>
        <w:t> </w:t>
      </w:r>
      <w:r w:rsidR="00AB5C5F" w:rsidRPr="00AB5C5F">
        <w:rPr>
          <w:noProof/>
        </w:rPr>
        <w:t>tym</w:t>
      </w:r>
      <w:r w:rsidRPr="00AB5C5F">
        <w:rPr>
          <w:noProof/>
        </w:rPr>
        <w:t xml:space="preserve"> układzie importerzy</w:t>
      </w:r>
      <w:r w:rsidR="00AB5C5F" w:rsidRPr="00AB5C5F">
        <w:rPr>
          <w:noProof/>
        </w:rPr>
        <w:t xml:space="preserve"> i</w:t>
      </w:r>
      <w:r w:rsidR="00AB5C5F">
        <w:rPr>
          <w:noProof/>
        </w:rPr>
        <w:t> </w:t>
      </w:r>
      <w:r w:rsidR="00AB5C5F" w:rsidRPr="00AB5C5F">
        <w:rPr>
          <w:noProof/>
        </w:rPr>
        <w:t>eks</w:t>
      </w:r>
      <w:r w:rsidRPr="00AB5C5F">
        <w:rPr>
          <w:noProof/>
        </w:rPr>
        <w:t>porterzy substancji zubożających warstwę ozonową</w:t>
      </w:r>
      <w:r w:rsidR="00AB5C5F" w:rsidRPr="00AB5C5F">
        <w:rPr>
          <w:noProof/>
        </w:rPr>
        <w:t xml:space="preserve"> i</w:t>
      </w:r>
      <w:r w:rsidR="00AB5C5F">
        <w:rPr>
          <w:noProof/>
        </w:rPr>
        <w:t> </w:t>
      </w:r>
      <w:r w:rsidR="00AB5C5F" w:rsidRPr="00AB5C5F">
        <w:rPr>
          <w:noProof/>
        </w:rPr>
        <w:t>pro</w:t>
      </w:r>
      <w:r w:rsidRPr="00AB5C5F">
        <w:rPr>
          <w:noProof/>
        </w:rPr>
        <w:t>duktów,</w:t>
      </w:r>
      <w:r w:rsidR="00AB5C5F" w:rsidRPr="00AB5C5F">
        <w:rPr>
          <w:noProof/>
        </w:rPr>
        <w:t xml:space="preserve"> w</w:t>
      </w:r>
      <w:r w:rsidR="00AB5C5F">
        <w:rPr>
          <w:noProof/>
        </w:rPr>
        <w:t> </w:t>
      </w:r>
      <w:r w:rsidR="00AB5C5F" w:rsidRPr="00AB5C5F">
        <w:rPr>
          <w:noProof/>
        </w:rPr>
        <w:t>któ</w:t>
      </w:r>
      <w:r w:rsidRPr="00AB5C5F">
        <w:rPr>
          <w:noProof/>
        </w:rPr>
        <w:t>rych wykorzystuje się takie substancje, będą musieli ubiegać się jedynie</w:t>
      </w:r>
      <w:r w:rsidR="00AB5C5F" w:rsidRPr="00AB5C5F">
        <w:rPr>
          <w:noProof/>
        </w:rPr>
        <w:t xml:space="preserve"> o</w:t>
      </w:r>
      <w:r w:rsidR="00AB5C5F">
        <w:rPr>
          <w:noProof/>
        </w:rPr>
        <w:t> </w:t>
      </w:r>
      <w:r w:rsidR="00AB5C5F" w:rsidRPr="00AB5C5F">
        <w:rPr>
          <w:noProof/>
        </w:rPr>
        <w:t>lic</w:t>
      </w:r>
      <w:r w:rsidRPr="00AB5C5F">
        <w:rPr>
          <w:noProof/>
        </w:rPr>
        <w:t>encje dla handlowców,</w:t>
      </w:r>
      <w:r w:rsidR="00AB5C5F" w:rsidRPr="00AB5C5F">
        <w:rPr>
          <w:noProof/>
        </w:rPr>
        <w:t xml:space="preserve"> a</w:t>
      </w:r>
      <w:r w:rsidR="00AB5C5F">
        <w:rPr>
          <w:noProof/>
        </w:rPr>
        <w:t> </w:t>
      </w:r>
      <w:r w:rsidR="00AB5C5F" w:rsidRPr="00AB5C5F">
        <w:rPr>
          <w:noProof/>
        </w:rPr>
        <w:t>nie o</w:t>
      </w:r>
      <w:r w:rsidR="00AB5C5F">
        <w:rPr>
          <w:noProof/>
        </w:rPr>
        <w:t> </w:t>
      </w:r>
      <w:r w:rsidR="00AB5C5F" w:rsidRPr="00AB5C5F">
        <w:rPr>
          <w:noProof/>
        </w:rPr>
        <w:t>zez</w:t>
      </w:r>
      <w:r w:rsidRPr="00AB5C5F">
        <w:rPr>
          <w:noProof/>
        </w:rPr>
        <w:t>wolenie na każdą wysyłkę, ponieważ unijne środowisko jednego okienka</w:t>
      </w:r>
      <w:r w:rsidR="00AB5C5F" w:rsidRPr="00AB5C5F">
        <w:rPr>
          <w:noProof/>
        </w:rPr>
        <w:t xml:space="preserve"> w</w:t>
      </w:r>
      <w:r w:rsidR="00AB5C5F">
        <w:rPr>
          <w:noProof/>
        </w:rPr>
        <w:t> </w:t>
      </w:r>
      <w:r w:rsidR="00AB5C5F" w:rsidRPr="00AB5C5F">
        <w:rPr>
          <w:noProof/>
        </w:rPr>
        <w:t>dzi</w:t>
      </w:r>
      <w:r w:rsidRPr="00AB5C5F">
        <w:rPr>
          <w:noProof/>
        </w:rPr>
        <w:t>edzinie ceł, przewidziane we wniosku Komisji przyjętym 28 października 2020</w:t>
      </w:r>
      <w:r w:rsidR="00AB5C5F" w:rsidRPr="00AB5C5F">
        <w:rPr>
          <w:noProof/>
        </w:rPr>
        <w:t> </w:t>
      </w:r>
      <w:r w:rsidRPr="00AB5C5F">
        <w:rPr>
          <w:noProof/>
        </w:rPr>
        <w:t>r., umożliwia automatyczne kontrole</w:t>
      </w:r>
      <w:r w:rsidR="00AB5C5F" w:rsidRPr="00AB5C5F">
        <w:rPr>
          <w:noProof/>
        </w:rPr>
        <w:t xml:space="preserve"> w</w:t>
      </w:r>
      <w:r w:rsidR="00AB5C5F">
        <w:rPr>
          <w:noProof/>
        </w:rPr>
        <w:t> </w:t>
      </w:r>
      <w:r w:rsidR="00AB5C5F" w:rsidRPr="00AB5C5F">
        <w:rPr>
          <w:noProof/>
        </w:rPr>
        <w:t>cza</w:t>
      </w:r>
      <w:r w:rsidRPr="00AB5C5F">
        <w:rPr>
          <w:noProof/>
        </w:rPr>
        <w:t xml:space="preserve">sie rzeczywistym każdej </w:t>
      </w:r>
      <w:r w:rsidRPr="00AB5C5F">
        <w:rPr>
          <w:noProof/>
        </w:rPr>
        <w:lastRenderedPageBreak/>
        <w:t>wysyłki. We wniosku doprecyzowano również rolę organów celnych oraz,</w:t>
      </w:r>
      <w:r w:rsidR="00AB5C5F" w:rsidRPr="00AB5C5F">
        <w:rPr>
          <w:noProof/>
        </w:rPr>
        <w:t xml:space="preserve"> w</w:t>
      </w:r>
      <w:r w:rsidR="00AB5C5F">
        <w:rPr>
          <w:noProof/>
        </w:rPr>
        <w:t> </w:t>
      </w:r>
      <w:r w:rsidR="00AB5C5F" w:rsidRPr="00AB5C5F">
        <w:rPr>
          <w:noProof/>
        </w:rPr>
        <w:t>sto</w:t>
      </w:r>
      <w:r w:rsidRPr="00AB5C5F">
        <w:rPr>
          <w:noProof/>
        </w:rPr>
        <w:t>sownych przypadkach, organów nadzoru rynku we wdrażaniu zakazów</w:t>
      </w:r>
      <w:r w:rsidR="00AB5C5F" w:rsidRPr="00AB5C5F">
        <w:rPr>
          <w:noProof/>
        </w:rPr>
        <w:t xml:space="preserve"> i</w:t>
      </w:r>
      <w:r w:rsidR="00AB5C5F">
        <w:rPr>
          <w:noProof/>
        </w:rPr>
        <w:t> </w:t>
      </w:r>
      <w:r w:rsidR="00AB5C5F" w:rsidRPr="00AB5C5F">
        <w:rPr>
          <w:noProof/>
        </w:rPr>
        <w:t>ogr</w:t>
      </w:r>
      <w:r w:rsidRPr="00AB5C5F">
        <w:rPr>
          <w:noProof/>
        </w:rPr>
        <w:t>aniczeń określonych</w:t>
      </w:r>
      <w:r w:rsidR="00AB5C5F" w:rsidRPr="00AB5C5F">
        <w:rPr>
          <w:noProof/>
        </w:rPr>
        <w:t xml:space="preserve"> w</w:t>
      </w:r>
      <w:r w:rsidR="00AB5C5F">
        <w:rPr>
          <w:noProof/>
        </w:rPr>
        <w:t> </w:t>
      </w:r>
      <w:r w:rsidR="00AB5C5F" w:rsidRPr="00AB5C5F">
        <w:rPr>
          <w:noProof/>
        </w:rPr>
        <w:t>pro</w:t>
      </w:r>
      <w:r w:rsidRPr="00AB5C5F">
        <w:rPr>
          <w:noProof/>
        </w:rPr>
        <w:t>ponowanym rozporządzeniu oraz zwiększono ich uprawnienia</w:t>
      </w:r>
      <w:r w:rsidR="00AB5C5F" w:rsidRPr="00AB5C5F">
        <w:rPr>
          <w:noProof/>
        </w:rPr>
        <w:t xml:space="preserve"> w</w:t>
      </w:r>
      <w:r w:rsidR="00AB5C5F">
        <w:rPr>
          <w:noProof/>
        </w:rPr>
        <w:t> </w:t>
      </w:r>
      <w:r w:rsidR="00AB5C5F" w:rsidRPr="00AB5C5F">
        <w:rPr>
          <w:noProof/>
        </w:rPr>
        <w:t>zak</w:t>
      </w:r>
      <w:r w:rsidRPr="00AB5C5F">
        <w:rPr>
          <w:noProof/>
        </w:rPr>
        <w:t>resie zapobiegania nielegalnemu handlowi SZWO. Obowiązki podmiotów gospodarczych również doprecyzowano</w:t>
      </w:r>
      <w:r w:rsidR="00AB5C5F" w:rsidRPr="00AB5C5F">
        <w:rPr>
          <w:noProof/>
        </w:rPr>
        <w:t xml:space="preserve"> i</w:t>
      </w:r>
      <w:r w:rsidR="00AB5C5F">
        <w:rPr>
          <w:noProof/>
        </w:rPr>
        <w:t> </w:t>
      </w:r>
      <w:r w:rsidR="00AB5C5F" w:rsidRPr="00AB5C5F">
        <w:rPr>
          <w:noProof/>
        </w:rPr>
        <w:t>dos</w:t>
      </w:r>
      <w:r w:rsidRPr="00AB5C5F">
        <w:rPr>
          <w:noProof/>
        </w:rPr>
        <w:t>tosowano</w:t>
      </w:r>
      <w:r w:rsidR="00AB5C5F" w:rsidRPr="00AB5C5F">
        <w:rPr>
          <w:noProof/>
        </w:rPr>
        <w:t xml:space="preserve"> w</w:t>
      </w:r>
      <w:r w:rsidR="00AB5C5F">
        <w:rPr>
          <w:noProof/>
        </w:rPr>
        <w:t> </w:t>
      </w:r>
      <w:r w:rsidR="00AB5C5F" w:rsidRPr="00AB5C5F">
        <w:rPr>
          <w:noProof/>
        </w:rPr>
        <w:t>cel</w:t>
      </w:r>
      <w:r w:rsidRPr="00AB5C5F">
        <w:rPr>
          <w:noProof/>
        </w:rPr>
        <w:t>u umożliwienia prawidłowego funkcjonowania unijnego środowiska jednego okienka</w:t>
      </w:r>
      <w:r w:rsidR="00AB5C5F" w:rsidRPr="00AB5C5F">
        <w:rPr>
          <w:noProof/>
        </w:rPr>
        <w:t xml:space="preserve"> w</w:t>
      </w:r>
      <w:r w:rsidR="00AB5C5F">
        <w:rPr>
          <w:noProof/>
        </w:rPr>
        <w:t> </w:t>
      </w:r>
      <w:r w:rsidR="00AB5C5F" w:rsidRPr="00AB5C5F">
        <w:rPr>
          <w:noProof/>
        </w:rPr>
        <w:t>dzi</w:t>
      </w:r>
      <w:r w:rsidRPr="00AB5C5F">
        <w:rPr>
          <w:noProof/>
        </w:rPr>
        <w:t>edzinie ceł.</w:t>
      </w:r>
      <w:r w:rsidRPr="00AB5C5F">
        <w:rPr>
          <w:rStyle w:val="Odwoanieprzypisudolnego"/>
          <w:noProof/>
        </w:rPr>
        <w:footnoteReference w:id="13"/>
      </w:r>
    </w:p>
    <w:p w14:paraId="2A08842E" w14:textId="57A9F3F9" w:rsidR="0056074C" w:rsidRPr="00AB5C5F" w:rsidRDefault="0056074C" w:rsidP="0056074C">
      <w:pPr>
        <w:rPr>
          <w:noProof/>
        </w:rPr>
      </w:pPr>
      <w:r w:rsidRPr="00AB5C5F">
        <w:rPr>
          <w:noProof/>
        </w:rPr>
        <w:t>Zgodnie</w:t>
      </w:r>
      <w:r w:rsidR="00AB5C5F" w:rsidRPr="00AB5C5F">
        <w:rPr>
          <w:noProof/>
        </w:rPr>
        <w:t xml:space="preserve"> z</w:t>
      </w:r>
      <w:r w:rsidR="00AB5C5F">
        <w:rPr>
          <w:noProof/>
        </w:rPr>
        <w:t> </w:t>
      </w:r>
      <w:r w:rsidR="00AB5C5F" w:rsidRPr="00AB5C5F">
        <w:rPr>
          <w:noProof/>
        </w:rPr>
        <w:t>wym</w:t>
      </w:r>
      <w:r w:rsidRPr="00AB5C5F">
        <w:rPr>
          <w:noProof/>
        </w:rPr>
        <w:t>ogami Protokołu we wniosku utrzymano zakaz handlu</w:t>
      </w:r>
      <w:r w:rsidR="00AB5C5F" w:rsidRPr="00AB5C5F">
        <w:rPr>
          <w:noProof/>
        </w:rPr>
        <w:t xml:space="preserve"> z</w:t>
      </w:r>
      <w:r w:rsidR="00AB5C5F">
        <w:rPr>
          <w:noProof/>
        </w:rPr>
        <w:t> </w:t>
      </w:r>
      <w:r w:rsidR="00AB5C5F" w:rsidRPr="00AB5C5F">
        <w:rPr>
          <w:noProof/>
        </w:rPr>
        <w:t>pań</w:t>
      </w:r>
      <w:r w:rsidRPr="00AB5C5F">
        <w:rPr>
          <w:noProof/>
        </w:rPr>
        <w:t>stwami niebędącymi stronami tego Protokołu.</w:t>
      </w:r>
    </w:p>
    <w:p w14:paraId="23C3A12B" w14:textId="77777777" w:rsidR="0056074C" w:rsidRPr="00AB5C5F" w:rsidRDefault="0056074C" w:rsidP="0056074C">
      <w:pPr>
        <w:rPr>
          <w:b/>
          <w:noProof/>
          <w:u w:val="single"/>
        </w:rPr>
      </w:pPr>
      <w:r w:rsidRPr="00AB5C5F">
        <w:rPr>
          <w:b/>
          <w:noProof/>
          <w:u w:val="single"/>
        </w:rPr>
        <w:t>Rozdział V</w:t>
      </w:r>
    </w:p>
    <w:p w14:paraId="230ABAE6" w14:textId="04E2C2DB" w:rsidR="0056074C" w:rsidRPr="00AB5C5F" w:rsidRDefault="0056074C" w:rsidP="0056074C">
      <w:pPr>
        <w:rPr>
          <w:noProof/>
        </w:rPr>
      </w:pPr>
      <w:r w:rsidRPr="00AB5C5F">
        <w:rPr>
          <w:noProof/>
        </w:rPr>
        <w:t>Aby zapewnić maksymalną redukcję emisji przy proporcjonalnych kosztach, proponuje się wprowadzenie obowiązku odzysku SZWO zawartych</w:t>
      </w:r>
      <w:r w:rsidR="00AB5C5F" w:rsidRPr="00AB5C5F">
        <w:rPr>
          <w:noProof/>
        </w:rPr>
        <w:t xml:space="preserve"> w</w:t>
      </w:r>
      <w:r w:rsidR="00AB5C5F">
        <w:rPr>
          <w:noProof/>
        </w:rPr>
        <w:t> </w:t>
      </w:r>
      <w:r w:rsidR="00AB5C5F" w:rsidRPr="00AB5C5F">
        <w:rPr>
          <w:noProof/>
        </w:rPr>
        <w:t>nie</w:t>
      </w:r>
      <w:r w:rsidRPr="00AB5C5F">
        <w:rPr>
          <w:noProof/>
        </w:rPr>
        <w:t>których rodzajach pianek stosowanych jako materiały izolacyjne</w:t>
      </w:r>
      <w:r w:rsidR="00AB5C5F" w:rsidRPr="00AB5C5F">
        <w:rPr>
          <w:noProof/>
        </w:rPr>
        <w:t xml:space="preserve"> w</w:t>
      </w:r>
      <w:r w:rsidR="00AB5C5F">
        <w:rPr>
          <w:noProof/>
        </w:rPr>
        <w:t> </w:t>
      </w:r>
      <w:r w:rsidR="00AB5C5F" w:rsidRPr="00AB5C5F">
        <w:rPr>
          <w:noProof/>
        </w:rPr>
        <w:t>bud</w:t>
      </w:r>
      <w:r w:rsidRPr="00AB5C5F">
        <w:rPr>
          <w:noProof/>
        </w:rPr>
        <w:t>ownictwie oraz</w:t>
      </w:r>
      <w:r w:rsidR="00AB5C5F" w:rsidRPr="00AB5C5F">
        <w:rPr>
          <w:noProof/>
        </w:rPr>
        <w:t xml:space="preserve"> z</w:t>
      </w:r>
      <w:r w:rsidR="00AB5C5F">
        <w:rPr>
          <w:noProof/>
        </w:rPr>
        <w:t> </w:t>
      </w:r>
      <w:r w:rsidR="00AB5C5F" w:rsidRPr="00AB5C5F">
        <w:rPr>
          <w:noProof/>
        </w:rPr>
        <w:t>odp</w:t>
      </w:r>
      <w:r w:rsidRPr="00AB5C5F">
        <w:rPr>
          <w:noProof/>
        </w:rPr>
        <w:t>adów</w:t>
      </w:r>
      <w:r w:rsidR="00AB5C5F" w:rsidRPr="00AB5C5F">
        <w:rPr>
          <w:noProof/>
        </w:rPr>
        <w:t xml:space="preserve"> z</w:t>
      </w:r>
      <w:r w:rsidR="00AB5C5F">
        <w:rPr>
          <w:noProof/>
        </w:rPr>
        <w:t> </w:t>
      </w:r>
      <w:r w:rsidR="00AB5C5F" w:rsidRPr="00AB5C5F">
        <w:rPr>
          <w:noProof/>
        </w:rPr>
        <w:t>bud</w:t>
      </w:r>
      <w:r w:rsidRPr="00AB5C5F">
        <w:rPr>
          <w:noProof/>
        </w:rPr>
        <w:t>owy</w:t>
      </w:r>
      <w:r w:rsidR="00AB5C5F" w:rsidRPr="00AB5C5F">
        <w:rPr>
          <w:noProof/>
        </w:rPr>
        <w:t xml:space="preserve"> i</w:t>
      </w:r>
      <w:r w:rsidR="00AB5C5F">
        <w:rPr>
          <w:noProof/>
        </w:rPr>
        <w:t> </w:t>
      </w:r>
      <w:r w:rsidR="00AB5C5F" w:rsidRPr="00AB5C5F">
        <w:rPr>
          <w:noProof/>
        </w:rPr>
        <w:t>roz</w:t>
      </w:r>
      <w:r w:rsidRPr="00AB5C5F">
        <w:rPr>
          <w:noProof/>
        </w:rPr>
        <w:t>biórki,</w:t>
      </w:r>
      <w:r w:rsidR="00AB5C5F" w:rsidRPr="00AB5C5F">
        <w:rPr>
          <w:noProof/>
        </w:rPr>
        <w:t xml:space="preserve"> a</w:t>
      </w:r>
      <w:r w:rsidR="00AB5C5F">
        <w:rPr>
          <w:noProof/>
        </w:rPr>
        <w:t> </w:t>
      </w:r>
      <w:r w:rsidR="00AB5C5F" w:rsidRPr="00AB5C5F">
        <w:rPr>
          <w:noProof/>
        </w:rPr>
        <w:t>tak</w:t>
      </w:r>
      <w:r w:rsidRPr="00AB5C5F">
        <w:rPr>
          <w:noProof/>
        </w:rPr>
        <w:t>że niszczenia zawartych</w:t>
      </w:r>
      <w:r w:rsidR="00AB5C5F" w:rsidRPr="00AB5C5F">
        <w:rPr>
          <w:noProof/>
        </w:rPr>
        <w:t xml:space="preserve"> w</w:t>
      </w:r>
      <w:r w:rsidR="00AB5C5F">
        <w:rPr>
          <w:noProof/>
        </w:rPr>
        <w:t> </w:t>
      </w:r>
      <w:r w:rsidR="00AB5C5F" w:rsidRPr="00AB5C5F">
        <w:rPr>
          <w:noProof/>
        </w:rPr>
        <w:t>nic</w:t>
      </w:r>
      <w:r w:rsidRPr="00AB5C5F">
        <w:rPr>
          <w:noProof/>
        </w:rPr>
        <w:t>h SZWO przy użyciu zatwierdzonych technologii (lub ewentualnie ponownego wykorzystania pianki). We wniosku zakazuje się niszczenia halonów, aby zapewnić</w:t>
      </w:r>
      <w:r w:rsidR="00AB5C5F" w:rsidRPr="00AB5C5F">
        <w:rPr>
          <w:noProof/>
        </w:rPr>
        <w:t xml:space="preserve"> w</w:t>
      </w:r>
      <w:r w:rsidR="00AB5C5F">
        <w:rPr>
          <w:noProof/>
        </w:rPr>
        <w:t> </w:t>
      </w:r>
      <w:r w:rsidR="00AB5C5F" w:rsidRPr="00AB5C5F">
        <w:rPr>
          <w:noProof/>
        </w:rPr>
        <w:t>mia</w:t>
      </w:r>
      <w:r w:rsidRPr="00AB5C5F">
        <w:rPr>
          <w:noProof/>
        </w:rPr>
        <w:t>rę możliwości ich odzysk</w:t>
      </w:r>
      <w:r w:rsidR="00AB5C5F" w:rsidRPr="00AB5C5F">
        <w:rPr>
          <w:noProof/>
        </w:rPr>
        <w:t xml:space="preserve"> i</w:t>
      </w:r>
      <w:r w:rsidR="00AB5C5F">
        <w:rPr>
          <w:noProof/>
        </w:rPr>
        <w:t> </w:t>
      </w:r>
      <w:r w:rsidR="00AB5C5F" w:rsidRPr="00AB5C5F">
        <w:rPr>
          <w:noProof/>
        </w:rPr>
        <w:t>wtó</w:t>
      </w:r>
      <w:r w:rsidRPr="00AB5C5F">
        <w:rPr>
          <w:noProof/>
        </w:rPr>
        <w:t>rne wykorzystanie, co zapobiegnie konieczności przyszłej produkcji halonu do zastosowań krytycznych. Obowiązki</w:t>
      </w:r>
      <w:r w:rsidR="00AB5C5F" w:rsidRPr="00AB5C5F">
        <w:rPr>
          <w:noProof/>
        </w:rPr>
        <w:t xml:space="preserve"> w</w:t>
      </w:r>
      <w:r w:rsidR="00AB5C5F">
        <w:rPr>
          <w:noProof/>
        </w:rPr>
        <w:t> </w:t>
      </w:r>
      <w:r w:rsidR="00AB5C5F" w:rsidRPr="00AB5C5F">
        <w:rPr>
          <w:noProof/>
        </w:rPr>
        <w:t>zak</w:t>
      </w:r>
      <w:r w:rsidRPr="00AB5C5F">
        <w:rPr>
          <w:noProof/>
        </w:rPr>
        <w:t>resie wycieków określone</w:t>
      </w:r>
      <w:r w:rsidR="00AB5C5F" w:rsidRPr="00AB5C5F">
        <w:rPr>
          <w:noProof/>
        </w:rPr>
        <w:t xml:space="preserve"> w</w:t>
      </w:r>
      <w:r w:rsidR="00AB5C5F">
        <w:rPr>
          <w:noProof/>
        </w:rPr>
        <w:t> </w:t>
      </w:r>
      <w:r w:rsidR="00AB5C5F" w:rsidRPr="00AB5C5F">
        <w:rPr>
          <w:noProof/>
        </w:rPr>
        <w:t>roz</w:t>
      </w:r>
      <w:r w:rsidRPr="00AB5C5F">
        <w:rPr>
          <w:noProof/>
        </w:rPr>
        <w:t>porządzeniu</w:t>
      </w:r>
      <w:r w:rsidR="00AB5C5F" w:rsidRPr="00AB5C5F">
        <w:rPr>
          <w:noProof/>
        </w:rPr>
        <w:t xml:space="preserve"> w</w:t>
      </w:r>
      <w:r w:rsidR="00AB5C5F">
        <w:rPr>
          <w:noProof/>
        </w:rPr>
        <w:t> </w:t>
      </w:r>
      <w:r w:rsidR="00AB5C5F" w:rsidRPr="00AB5C5F">
        <w:rPr>
          <w:noProof/>
        </w:rPr>
        <w:t>spr</w:t>
      </w:r>
      <w:r w:rsidRPr="00AB5C5F">
        <w:rPr>
          <w:noProof/>
        </w:rPr>
        <w:t>awie ozonu uproszczono, biorąc pod uwagę zakaz stosowania SZWO do ponownego napełniania produktów</w:t>
      </w:r>
      <w:r w:rsidR="00AB5C5F" w:rsidRPr="00AB5C5F">
        <w:rPr>
          <w:noProof/>
        </w:rPr>
        <w:t xml:space="preserve"> i</w:t>
      </w:r>
      <w:r w:rsidR="00AB5C5F">
        <w:rPr>
          <w:noProof/>
        </w:rPr>
        <w:t> </w:t>
      </w:r>
      <w:r w:rsidR="00AB5C5F" w:rsidRPr="00AB5C5F">
        <w:rPr>
          <w:noProof/>
        </w:rPr>
        <w:t>urz</w:t>
      </w:r>
      <w:r w:rsidRPr="00AB5C5F">
        <w:rPr>
          <w:noProof/>
        </w:rPr>
        <w:t>ądzeń,</w:t>
      </w:r>
      <w:r w:rsidR="00AB5C5F" w:rsidRPr="00AB5C5F">
        <w:rPr>
          <w:noProof/>
        </w:rPr>
        <w:t xml:space="preserve"> z</w:t>
      </w:r>
      <w:r w:rsidR="00AB5C5F">
        <w:rPr>
          <w:noProof/>
        </w:rPr>
        <w:t> </w:t>
      </w:r>
      <w:r w:rsidR="00AB5C5F" w:rsidRPr="00AB5C5F">
        <w:rPr>
          <w:noProof/>
        </w:rPr>
        <w:t>wyj</w:t>
      </w:r>
      <w:r w:rsidRPr="00AB5C5F">
        <w:rPr>
          <w:noProof/>
        </w:rPr>
        <w:t>ątkiem stosowania halonów</w:t>
      </w:r>
      <w:r w:rsidR="00AB5C5F" w:rsidRPr="00AB5C5F">
        <w:rPr>
          <w:noProof/>
        </w:rPr>
        <w:t xml:space="preserve"> w</w:t>
      </w:r>
      <w:r w:rsidR="00AB5C5F">
        <w:rPr>
          <w:noProof/>
        </w:rPr>
        <w:t> </w:t>
      </w:r>
      <w:r w:rsidR="00AB5C5F" w:rsidRPr="00AB5C5F">
        <w:rPr>
          <w:noProof/>
        </w:rPr>
        <w:t>sys</w:t>
      </w:r>
      <w:r w:rsidRPr="00AB5C5F">
        <w:rPr>
          <w:noProof/>
        </w:rPr>
        <w:t>temach ochrony przeciwpożarowej do zastosowań krytycznych.</w:t>
      </w:r>
    </w:p>
    <w:p w14:paraId="6DB0DFF2" w14:textId="77777777" w:rsidR="0056074C" w:rsidRPr="00AB5C5F" w:rsidRDefault="0056074C" w:rsidP="0056074C">
      <w:pPr>
        <w:rPr>
          <w:b/>
          <w:noProof/>
          <w:u w:val="single"/>
        </w:rPr>
      </w:pPr>
      <w:r w:rsidRPr="00AB5C5F">
        <w:rPr>
          <w:b/>
          <w:noProof/>
          <w:u w:val="single"/>
        </w:rPr>
        <w:t>Rozdział VI</w:t>
      </w:r>
    </w:p>
    <w:p w14:paraId="358C3150" w14:textId="1F5A3586" w:rsidR="0056074C" w:rsidRPr="00AB5C5F" w:rsidRDefault="00FF59E4" w:rsidP="0056074C">
      <w:pPr>
        <w:rPr>
          <w:noProof/>
        </w:rPr>
      </w:pPr>
      <w:r w:rsidRPr="00AB5C5F">
        <w:rPr>
          <w:noProof/>
        </w:rPr>
        <w:t>We wniosku wprowadza się obowiązki sprawozdawcze dla państw członkowskich</w:t>
      </w:r>
      <w:r w:rsidR="00AB5C5F" w:rsidRPr="00AB5C5F">
        <w:rPr>
          <w:noProof/>
        </w:rPr>
        <w:t xml:space="preserve"> i</w:t>
      </w:r>
      <w:r w:rsidR="00AB5C5F">
        <w:rPr>
          <w:noProof/>
        </w:rPr>
        <w:t> </w:t>
      </w:r>
      <w:r w:rsidR="00AB5C5F" w:rsidRPr="00AB5C5F">
        <w:rPr>
          <w:noProof/>
        </w:rPr>
        <w:t>prz</w:t>
      </w:r>
      <w:r w:rsidRPr="00AB5C5F">
        <w:rPr>
          <w:noProof/>
        </w:rPr>
        <w:t>edsiębiorstw (w przypadku tych ostatnich obowiązek ten wynika</w:t>
      </w:r>
      <w:r w:rsidR="00AB5C5F" w:rsidRPr="00AB5C5F">
        <w:rPr>
          <w:noProof/>
        </w:rPr>
        <w:t xml:space="preserve"> z</w:t>
      </w:r>
      <w:r w:rsidR="00AB5C5F">
        <w:rPr>
          <w:noProof/>
        </w:rPr>
        <w:t> </w:t>
      </w:r>
      <w:r w:rsidR="00AB5C5F" w:rsidRPr="00AB5C5F">
        <w:rPr>
          <w:noProof/>
        </w:rPr>
        <w:t>Pro</w:t>
      </w:r>
      <w:r w:rsidRPr="00AB5C5F">
        <w:rPr>
          <w:noProof/>
        </w:rPr>
        <w:t>tokołu)</w:t>
      </w:r>
      <w:r w:rsidR="00AB5C5F" w:rsidRPr="00AB5C5F">
        <w:rPr>
          <w:noProof/>
        </w:rPr>
        <w:t>. W</w:t>
      </w:r>
      <w:r w:rsidR="00AB5C5F">
        <w:rPr>
          <w:noProof/>
        </w:rPr>
        <w:t> </w:t>
      </w:r>
      <w:r w:rsidR="00AB5C5F" w:rsidRPr="00AB5C5F">
        <w:rPr>
          <w:noProof/>
        </w:rPr>
        <w:t>cel</w:t>
      </w:r>
      <w:r w:rsidRPr="00AB5C5F">
        <w:rPr>
          <w:noProof/>
        </w:rPr>
        <w:t>u uzupełnienia monitorowania obowiązki sprawozdawcze przedsiębiorstw</w:t>
      </w:r>
      <w:r w:rsidR="00AB5C5F" w:rsidRPr="00AB5C5F">
        <w:rPr>
          <w:noProof/>
        </w:rPr>
        <w:t xml:space="preserve"> w</w:t>
      </w:r>
      <w:r w:rsidR="00AB5C5F">
        <w:rPr>
          <w:noProof/>
        </w:rPr>
        <w:t> </w:t>
      </w:r>
      <w:r w:rsidR="00AB5C5F" w:rsidRPr="00AB5C5F">
        <w:rPr>
          <w:noProof/>
        </w:rPr>
        <w:t>odn</w:t>
      </w:r>
      <w:r w:rsidRPr="00AB5C5F">
        <w:rPr>
          <w:noProof/>
        </w:rPr>
        <w:t>iesieniu do „nowych substancji” określonych</w:t>
      </w:r>
      <w:r w:rsidR="00AB5C5F" w:rsidRPr="00AB5C5F">
        <w:rPr>
          <w:noProof/>
        </w:rPr>
        <w:t xml:space="preserve"> w</w:t>
      </w:r>
      <w:r w:rsidR="00AB5C5F">
        <w:rPr>
          <w:noProof/>
        </w:rPr>
        <w:t> </w:t>
      </w:r>
      <w:r w:rsidR="00AB5C5F" w:rsidRPr="00AB5C5F">
        <w:rPr>
          <w:noProof/>
        </w:rPr>
        <w:t>zał</w:t>
      </w:r>
      <w:r w:rsidRPr="00AB5C5F">
        <w:rPr>
          <w:noProof/>
        </w:rPr>
        <w:t>ączniku II dostosowano do obowiązków mających zastosowanie do substancji wymienionych</w:t>
      </w:r>
      <w:r w:rsidR="00AB5C5F" w:rsidRPr="00AB5C5F">
        <w:rPr>
          <w:noProof/>
        </w:rPr>
        <w:t xml:space="preserve"> w</w:t>
      </w:r>
      <w:r w:rsidR="00AB5C5F">
        <w:rPr>
          <w:noProof/>
        </w:rPr>
        <w:t> </w:t>
      </w:r>
      <w:r w:rsidR="00AB5C5F" w:rsidRPr="00AB5C5F">
        <w:rPr>
          <w:noProof/>
        </w:rPr>
        <w:t>zał</w:t>
      </w:r>
      <w:r w:rsidRPr="00AB5C5F">
        <w:rPr>
          <w:noProof/>
        </w:rPr>
        <w:t>ączniku I. Rozszerzono również obowiązki sprawozdawcze</w:t>
      </w:r>
      <w:r w:rsidR="00AB5C5F" w:rsidRPr="00AB5C5F">
        <w:rPr>
          <w:noProof/>
        </w:rPr>
        <w:t xml:space="preserve"> w</w:t>
      </w:r>
      <w:r w:rsidR="00AB5C5F">
        <w:rPr>
          <w:noProof/>
        </w:rPr>
        <w:t> </w:t>
      </w:r>
      <w:r w:rsidR="00AB5C5F" w:rsidRPr="00AB5C5F">
        <w:rPr>
          <w:noProof/>
        </w:rPr>
        <w:t>odn</w:t>
      </w:r>
      <w:r w:rsidRPr="00AB5C5F">
        <w:rPr>
          <w:noProof/>
        </w:rPr>
        <w:t>iesieniu do emisji</w:t>
      </w:r>
      <w:r w:rsidR="00AB5C5F" w:rsidRPr="00AB5C5F">
        <w:rPr>
          <w:noProof/>
        </w:rPr>
        <w:t xml:space="preserve"> i</w:t>
      </w:r>
      <w:r w:rsidR="00AB5C5F">
        <w:rPr>
          <w:noProof/>
        </w:rPr>
        <w:t> </w:t>
      </w:r>
      <w:r w:rsidR="00AB5C5F" w:rsidRPr="00AB5C5F">
        <w:rPr>
          <w:noProof/>
        </w:rPr>
        <w:t>spr</w:t>
      </w:r>
      <w:r w:rsidRPr="00AB5C5F">
        <w:rPr>
          <w:noProof/>
        </w:rPr>
        <w:t>zedaży</w:t>
      </w:r>
      <w:r w:rsidR="00AB5C5F" w:rsidRPr="00AB5C5F">
        <w:rPr>
          <w:noProof/>
        </w:rPr>
        <w:t xml:space="preserve"> w</w:t>
      </w:r>
      <w:r w:rsidR="00AB5C5F">
        <w:rPr>
          <w:noProof/>
        </w:rPr>
        <w:t> </w:t>
      </w:r>
      <w:r w:rsidR="00AB5C5F" w:rsidRPr="00AB5C5F">
        <w:rPr>
          <w:noProof/>
        </w:rPr>
        <w:t>Uni</w:t>
      </w:r>
      <w:r w:rsidRPr="00AB5C5F">
        <w:rPr>
          <w:noProof/>
        </w:rPr>
        <w:t>i. We wniosku dodano także trzy nowe substancje, aby zapewnić właściwe monitorowanie ich produkcji</w:t>
      </w:r>
      <w:r w:rsidR="00AB5C5F" w:rsidRPr="00AB5C5F">
        <w:rPr>
          <w:noProof/>
        </w:rPr>
        <w:t xml:space="preserve"> i</w:t>
      </w:r>
      <w:r w:rsidR="00AB5C5F">
        <w:rPr>
          <w:noProof/>
        </w:rPr>
        <w:t> </w:t>
      </w:r>
      <w:r w:rsidR="00AB5C5F" w:rsidRPr="00AB5C5F">
        <w:rPr>
          <w:noProof/>
        </w:rPr>
        <w:t>sto</w:t>
      </w:r>
      <w:r w:rsidRPr="00AB5C5F">
        <w:rPr>
          <w:noProof/>
        </w:rPr>
        <w:t>sowania oraz handlu tymi substancjami. Do załączników dodano również współczynnik globalnego ocieplenia SZWO, aby zwiększyć świadomość na temat wpływu SZWO na klimat.</w:t>
      </w:r>
    </w:p>
    <w:p w14:paraId="5E4CA134" w14:textId="77777777" w:rsidR="00FF59E4" w:rsidRPr="00AB5C5F" w:rsidRDefault="00FF59E4" w:rsidP="0056074C">
      <w:pPr>
        <w:rPr>
          <w:b/>
          <w:noProof/>
          <w:u w:val="single"/>
        </w:rPr>
      </w:pPr>
      <w:r w:rsidRPr="00AB5C5F">
        <w:rPr>
          <w:b/>
          <w:noProof/>
          <w:u w:val="single"/>
        </w:rPr>
        <w:t>Rozdział VII</w:t>
      </w:r>
    </w:p>
    <w:p w14:paraId="3CD12B3F" w14:textId="369D288B" w:rsidR="00FF59E4" w:rsidRPr="00AB5C5F" w:rsidRDefault="00FF59E4" w:rsidP="003C6A19">
      <w:pPr>
        <w:rPr>
          <w:noProof/>
        </w:rPr>
      </w:pPr>
      <w:r w:rsidRPr="00AB5C5F">
        <w:rPr>
          <w:noProof/>
        </w:rPr>
        <w:t>We wniosku określono przypadki,</w:t>
      </w:r>
      <w:r w:rsidR="00AB5C5F" w:rsidRPr="00AB5C5F">
        <w:rPr>
          <w:noProof/>
        </w:rPr>
        <w:t xml:space="preserve"> w</w:t>
      </w:r>
      <w:r w:rsidR="00AB5C5F">
        <w:rPr>
          <w:noProof/>
        </w:rPr>
        <w:t> </w:t>
      </w:r>
      <w:r w:rsidR="00AB5C5F" w:rsidRPr="00AB5C5F">
        <w:rPr>
          <w:noProof/>
        </w:rPr>
        <w:t>któ</w:t>
      </w:r>
      <w:r w:rsidRPr="00AB5C5F">
        <w:rPr>
          <w:noProof/>
        </w:rPr>
        <w:t>rych wymagana jest wymiana informacji</w:t>
      </w:r>
      <w:r w:rsidR="00AB5C5F" w:rsidRPr="00AB5C5F">
        <w:rPr>
          <w:noProof/>
        </w:rPr>
        <w:t xml:space="preserve"> i</w:t>
      </w:r>
      <w:r w:rsidR="00AB5C5F">
        <w:rPr>
          <w:noProof/>
        </w:rPr>
        <w:t> </w:t>
      </w:r>
      <w:r w:rsidR="00AB5C5F" w:rsidRPr="00AB5C5F">
        <w:rPr>
          <w:noProof/>
        </w:rPr>
        <w:t>wsp</w:t>
      </w:r>
      <w:r w:rsidRPr="00AB5C5F">
        <w:rPr>
          <w:noProof/>
        </w:rPr>
        <w:t>ółpraca</w:t>
      </w:r>
      <w:r w:rsidR="00AB5C5F" w:rsidRPr="00AB5C5F">
        <w:rPr>
          <w:noProof/>
        </w:rPr>
        <w:t xml:space="preserve"> z</w:t>
      </w:r>
      <w:r w:rsidR="00AB5C5F">
        <w:rPr>
          <w:noProof/>
        </w:rPr>
        <w:t> </w:t>
      </w:r>
      <w:r w:rsidR="00AB5C5F" w:rsidRPr="00AB5C5F">
        <w:rPr>
          <w:noProof/>
        </w:rPr>
        <w:t>wła</w:t>
      </w:r>
      <w:r w:rsidRPr="00AB5C5F">
        <w:rPr>
          <w:noProof/>
        </w:rPr>
        <w:t>ściwymi organami</w:t>
      </w:r>
      <w:r w:rsidR="00AB5C5F" w:rsidRPr="00AB5C5F">
        <w:rPr>
          <w:noProof/>
        </w:rPr>
        <w:t xml:space="preserve"> w</w:t>
      </w:r>
      <w:r w:rsidR="00AB5C5F">
        <w:rPr>
          <w:noProof/>
        </w:rPr>
        <w:t> </w:t>
      </w:r>
      <w:r w:rsidR="00AB5C5F" w:rsidRPr="00AB5C5F">
        <w:rPr>
          <w:noProof/>
        </w:rPr>
        <w:t>pań</w:t>
      </w:r>
      <w:r w:rsidRPr="00AB5C5F">
        <w:rPr>
          <w:noProof/>
        </w:rPr>
        <w:t>stwie członkowskim,</w:t>
      </w:r>
      <w:r w:rsidR="00AB5C5F" w:rsidRPr="00AB5C5F">
        <w:rPr>
          <w:noProof/>
        </w:rPr>
        <w:t xml:space="preserve"> a</w:t>
      </w:r>
      <w:r w:rsidR="00AB5C5F">
        <w:rPr>
          <w:noProof/>
        </w:rPr>
        <w:t> </w:t>
      </w:r>
      <w:r w:rsidR="00AB5C5F" w:rsidRPr="00AB5C5F">
        <w:rPr>
          <w:noProof/>
        </w:rPr>
        <w:t>tak</w:t>
      </w:r>
      <w:r w:rsidRPr="00AB5C5F">
        <w:rPr>
          <w:noProof/>
        </w:rPr>
        <w:t>że między państwami członkowskimi</w:t>
      </w:r>
      <w:r w:rsidR="00AB5C5F" w:rsidRPr="00AB5C5F">
        <w:rPr>
          <w:noProof/>
        </w:rPr>
        <w:t xml:space="preserve"> i</w:t>
      </w:r>
      <w:r w:rsidR="00AB5C5F">
        <w:rPr>
          <w:noProof/>
        </w:rPr>
        <w:t> </w:t>
      </w:r>
      <w:r w:rsidR="00AB5C5F" w:rsidRPr="00AB5C5F">
        <w:rPr>
          <w:noProof/>
        </w:rPr>
        <w:t>z</w:t>
      </w:r>
      <w:r w:rsidR="00AB5C5F">
        <w:rPr>
          <w:noProof/>
        </w:rPr>
        <w:t> </w:t>
      </w:r>
      <w:r w:rsidR="00AB5C5F" w:rsidRPr="00AB5C5F">
        <w:rPr>
          <w:noProof/>
        </w:rPr>
        <w:t>wła</w:t>
      </w:r>
      <w:r w:rsidRPr="00AB5C5F">
        <w:rPr>
          <w:noProof/>
        </w:rPr>
        <w:t xml:space="preserve">ściwymi organami państw trzecich. </w:t>
      </w:r>
    </w:p>
    <w:p w14:paraId="3F74E42E" w14:textId="237144E4" w:rsidR="00240A6E" w:rsidRPr="00AB5C5F" w:rsidRDefault="00FF59E4" w:rsidP="0056074C">
      <w:pPr>
        <w:rPr>
          <w:noProof/>
        </w:rPr>
      </w:pPr>
      <w:r w:rsidRPr="00AB5C5F">
        <w:rPr>
          <w:noProof/>
        </w:rPr>
        <w:t>We wniosku nałożono również na właściwe organy obowiązek sprawdzania, na podstawie analizy ryzyka</w:t>
      </w:r>
      <w:r w:rsidR="00AB5C5F" w:rsidRPr="00AB5C5F">
        <w:rPr>
          <w:noProof/>
        </w:rPr>
        <w:t xml:space="preserve"> i</w:t>
      </w:r>
      <w:r w:rsidR="00AB5C5F">
        <w:rPr>
          <w:noProof/>
        </w:rPr>
        <w:t> </w:t>
      </w:r>
      <w:r w:rsidR="00AB5C5F" w:rsidRPr="00AB5C5F">
        <w:rPr>
          <w:noProof/>
        </w:rPr>
        <w:t>w</w:t>
      </w:r>
      <w:r w:rsidR="00AB5C5F">
        <w:rPr>
          <w:noProof/>
        </w:rPr>
        <w:t> </w:t>
      </w:r>
      <w:r w:rsidR="00AB5C5F" w:rsidRPr="00AB5C5F">
        <w:rPr>
          <w:noProof/>
        </w:rPr>
        <w:t>prz</w:t>
      </w:r>
      <w:r w:rsidRPr="00AB5C5F">
        <w:rPr>
          <w:noProof/>
        </w:rPr>
        <w:t>ypadkach,</w:t>
      </w:r>
      <w:r w:rsidR="00AB5C5F" w:rsidRPr="00AB5C5F">
        <w:rPr>
          <w:noProof/>
        </w:rPr>
        <w:t xml:space="preserve"> w</w:t>
      </w:r>
      <w:r w:rsidR="00AB5C5F">
        <w:rPr>
          <w:noProof/>
        </w:rPr>
        <w:t> </w:t>
      </w:r>
      <w:r w:rsidR="00AB5C5F" w:rsidRPr="00AB5C5F">
        <w:rPr>
          <w:noProof/>
        </w:rPr>
        <w:t>któ</w:t>
      </w:r>
      <w:r w:rsidRPr="00AB5C5F">
        <w:rPr>
          <w:noProof/>
        </w:rPr>
        <w:t>rych dostępne są konkretne dowody, czy przedsiębiorstwa przestrzegają rozporządzenia.</w:t>
      </w:r>
    </w:p>
    <w:p w14:paraId="02629FD1" w14:textId="77777777" w:rsidR="0056074C" w:rsidRPr="00AB5C5F" w:rsidRDefault="0056074C" w:rsidP="0056074C">
      <w:pPr>
        <w:rPr>
          <w:b/>
          <w:noProof/>
          <w:u w:val="single"/>
        </w:rPr>
      </w:pPr>
      <w:r w:rsidRPr="00AB5C5F">
        <w:rPr>
          <w:b/>
          <w:noProof/>
          <w:u w:val="single"/>
        </w:rPr>
        <w:t>Rozdział VIII</w:t>
      </w:r>
    </w:p>
    <w:p w14:paraId="1C99C602" w14:textId="53923B1D" w:rsidR="00501987" w:rsidRPr="00AB5C5F" w:rsidRDefault="009A5A85" w:rsidP="00501987">
      <w:pPr>
        <w:rPr>
          <w:noProof/>
        </w:rPr>
      </w:pPr>
      <w:r w:rsidRPr="00AB5C5F">
        <w:rPr>
          <w:noProof/>
        </w:rPr>
        <w:t>Ponadto wniosek stanowi, że poziom</w:t>
      </w:r>
      <w:r w:rsidR="00AB5C5F" w:rsidRPr="00AB5C5F">
        <w:rPr>
          <w:noProof/>
        </w:rPr>
        <w:t xml:space="preserve"> i</w:t>
      </w:r>
      <w:r w:rsidR="00AB5C5F">
        <w:rPr>
          <w:noProof/>
        </w:rPr>
        <w:t> </w:t>
      </w:r>
      <w:r w:rsidR="00AB5C5F" w:rsidRPr="00AB5C5F">
        <w:rPr>
          <w:noProof/>
        </w:rPr>
        <w:t>rod</w:t>
      </w:r>
      <w:r w:rsidRPr="00AB5C5F">
        <w:rPr>
          <w:noProof/>
        </w:rPr>
        <w:t>zaj kar administracyjnych za naruszenia rozporządzenia muszą być skuteczne, odstraszające</w:t>
      </w:r>
      <w:r w:rsidR="00AB5C5F" w:rsidRPr="00AB5C5F">
        <w:rPr>
          <w:noProof/>
        </w:rPr>
        <w:t xml:space="preserve"> i</w:t>
      </w:r>
      <w:r w:rsidR="00AB5C5F">
        <w:rPr>
          <w:noProof/>
        </w:rPr>
        <w:t> </w:t>
      </w:r>
      <w:r w:rsidR="00AB5C5F" w:rsidRPr="00AB5C5F">
        <w:rPr>
          <w:noProof/>
        </w:rPr>
        <w:t>pro</w:t>
      </w:r>
      <w:r w:rsidRPr="00AB5C5F">
        <w:rPr>
          <w:noProof/>
        </w:rPr>
        <w:t>porcjonalne,</w:t>
      </w:r>
      <w:r w:rsidR="00AB5C5F" w:rsidRPr="00AB5C5F">
        <w:rPr>
          <w:noProof/>
        </w:rPr>
        <w:t xml:space="preserve"> a</w:t>
      </w:r>
      <w:r w:rsidR="00AB5C5F">
        <w:rPr>
          <w:noProof/>
        </w:rPr>
        <w:t> </w:t>
      </w:r>
      <w:r w:rsidR="00AB5C5F" w:rsidRPr="00AB5C5F">
        <w:rPr>
          <w:noProof/>
        </w:rPr>
        <w:t>tak</w:t>
      </w:r>
      <w:r w:rsidRPr="00AB5C5F">
        <w:rPr>
          <w:noProof/>
        </w:rPr>
        <w:t>że muszą uwzględniać odpowiednie kryteria (takie jak charakter</w:t>
      </w:r>
      <w:r w:rsidR="00AB5C5F" w:rsidRPr="00AB5C5F">
        <w:rPr>
          <w:noProof/>
        </w:rPr>
        <w:t xml:space="preserve"> i</w:t>
      </w:r>
      <w:r w:rsidR="00AB5C5F">
        <w:rPr>
          <w:noProof/>
        </w:rPr>
        <w:t> </w:t>
      </w:r>
      <w:r w:rsidR="00AB5C5F" w:rsidRPr="00AB5C5F">
        <w:rPr>
          <w:noProof/>
        </w:rPr>
        <w:t>wag</w:t>
      </w:r>
      <w:r w:rsidRPr="00AB5C5F">
        <w:rPr>
          <w:noProof/>
        </w:rPr>
        <w:t>a naruszenia). We wniosku proponuje się</w:t>
      </w:r>
      <w:r w:rsidR="00AB5C5F" w:rsidRPr="00AB5C5F">
        <w:rPr>
          <w:noProof/>
        </w:rPr>
        <w:t xml:space="preserve"> w</w:t>
      </w:r>
      <w:r w:rsidR="00AB5C5F">
        <w:rPr>
          <w:noProof/>
        </w:rPr>
        <w:t> </w:t>
      </w:r>
      <w:r w:rsidR="00AB5C5F" w:rsidRPr="00AB5C5F">
        <w:rPr>
          <w:noProof/>
        </w:rPr>
        <w:t>szc</w:t>
      </w:r>
      <w:r w:rsidRPr="00AB5C5F">
        <w:rPr>
          <w:noProof/>
        </w:rPr>
        <w:t>zególności nakładanie administracyjnej kary pieniężnej</w:t>
      </w:r>
      <w:r w:rsidR="00AB5C5F" w:rsidRPr="00AB5C5F">
        <w:rPr>
          <w:noProof/>
        </w:rPr>
        <w:t xml:space="preserve"> w</w:t>
      </w:r>
      <w:r w:rsidR="00AB5C5F">
        <w:rPr>
          <w:noProof/>
        </w:rPr>
        <w:t> </w:t>
      </w:r>
      <w:r w:rsidR="00AB5C5F" w:rsidRPr="00AB5C5F">
        <w:rPr>
          <w:noProof/>
        </w:rPr>
        <w:t>prz</w:t>
      </w:r>
      <w:r w:rsidRPr="00AB5C5F">
        <w:rPr>
          <w:noProof/>
        </w:rPr>
        <w:t>ypadku nielegalnej produkcji</w:t>
      </w:r>
      <w:r w:rsidR="00AB5C5F" w:rsidRPr="00AB5C5F">
        <w:rPr>
          <w:noProof/>
        </w:rPr>
        <w:t xml:space="preserve"> i</w:t>
      </w:r>
      <w:r w:rsidR="00AB5C5F">
        <w:rPr>
          <w:noProof/>
        </w:rPr>
        <w:t> </w:t>
      </w:r>
      <w:r w:rsidR="00AB5C5F" w:rsidRPr="00AB5C5F">
        <w:rPr>
          <w:noProof/>
        </w:rPr>
        <w:t>sto</w:t>
      </w:r>
      <w:r w:rsidRPr="00AB5C5F">
        <w:rPr>
          <w:noProof/>
        </w:rPr>
        <w:t>sowania SZWO lub produktów</w:t>
      </w:r>
      <w:r w:rsidR="00AB5C5F" w:rsidRPr="00AB5C5F">
        <w:rPr>
          <w:noProof/>
        </w:rPr>
        <w:t xml:space="preserve"> i</w:t>
      </w:r>
      <w:r w:rsidR="00AB5C5F">
        <w:rPr>
          <w:noProof/>
        </w:rPr>
        <w:t> </w:t>
      </w:r>
      <w:r w:rsidR="00AB5C5F" w:rsidRPr="00AB5C5F">
        <w:rPr>
          <w:noProof/>
        </w:rPr>
        <w:t>urz</w:t>
      </w:r>
      <w:r w:rsidRPr="00AB5C5F">
        <w:rPr>
          <w:noProof/>
        </w:rPr>
        <w:t>ądzeń objętych niniejszym rozporządzeniem lub handlu tymi substancjami lub produktami</w:t>
      </w:r>
      <w:r w:rsidR="00AB5C5F" w:rsidRPr="00AB5C5F">
        <w:rPr>
          <w:noProof/>
        </w:rPr>
        <w:t xml:space="preserve"> i</w:t>
      </w:r>
      <w:r w:rsidR="00AB5C5F">
        <w:rPr>
          <w:noProof/>
        </w:rPr>
        <w:t> </w:t>
      </w:r>
      <w:r w:rsidR="00AB5C5F" w:rsidRPr="00AB5C5F">
        <w:rPr>
          <w:noProof/>
        </w:rPr>
        <w:t>urz</w:t>
      </w:r>
      <w:r w:rsidRPr="00AB5C5F">
        <w:rPr>
          <w:noProof/>
        </w:rPr>
        <w:t xml:space="preserve">ądzeniami. Proponowane </w:t>
      </w:r>
      <w:r w:rsidRPr="00AB5C5F">
        <w:rPr>
          <w:noProof/>
        </w:rPr>
        <w:lastRenderedPageBreak/>
        <w:t>przepisy są dostosowane do wniosku Komisji dotyczącego dyrektywy Parlamentu Europejskiego</w:t>
      </w:r>
      <w:r w:rsidR="00AB5C5F" w:rsidRPr="00AB5C5F">
        <w:rPr>
          <w:noProof/>
        </w:rPr>
        <w:t xml:space="preserve"> i</w:t>
      </w:r>
      <w:r w:rsidR="00AB5C5F">
        <w:rPr>
          <w:noProof/>
        </w:rPr>
        <w:t> </w:t>
      </w:r>
      <w:r w:rsidR="00AB5C5F" w:rsidRPr="00AB5C5F">
        <w:rPr>
          <w:noProof/>
        </w:rPr>
        <w:t>Rad</w:t>
      </w:r>
      <w:r w:rsidRPr="00AB5C5F">
        <w:rPr>
          <w:noProof/>
        </w:rPr>
        <w:t>y</w:t>
      </w:r>
      <w:r w:rsidR="00AB5C5F" w:rsidRPr="00AB5C5F">
        <w:rPr>
          <w:noProof/>
        </w:rPr>
        <w:t xml:space="preserve"> w</w:t>
      </w:r>
      <w:r w:rsidR="00AB5C5F">
        <w:rPr>
          <w:noProof/>
        </w:rPr>
        <w:t> </w:t>
      </w:r>
      <w:r w:rsidR="00AB5C5F" w:rsidRPr="00AB5C5F">
        <w:rPr>
          <w:noProof/>
        </w:rPr>
        <w:t>spr</w:t>
      </w:r>
      <w:r w:rsidRPr="00AB5C5F">
        <w:rPr>
          <w:noProof/>
        </w:rPr>
        <w:t>awie ochrony środowiska poprzez prawo karne przyjętego</w:t>
      </w:r>
      <w:r w:rsidR="00AB5C5F" w:rsidRPr="00AB5C5F">
        <w:rPr>
          <w:noProof/>
        </w:rPr>
        <w:t xml:space="preserve"> w</w:t>
      </w:r>
      <w:r w:rsidR="00AB5C5F">
        <w:rPr>
          <w:noProof/>
        </w:rPr>
        <w:t> </w:t>
      </w:r>
      <w:r w:rsidR="00AB5C5F" w:rsidRPr="00AB5C5F">
        <w:rPr>
          <w:noProof/>
        </w:rPr>
        <w:t>dni</w:t>
      </w:r>
      <w:r w:rsidRPr="00AB5C5F">
        <w:rPr>
          <w:noProof/>
        </w:rPr>
        <w:t>u 15 grudnia 2021</w:t>
      </w:r>
      <w:r w:rsidR="00AB5C5F" w:rsidRPr="00AB5C5F">
        <w:rPr>
          <w:noProof/>
        </w:rPr>
        <w:t> </w:t>
      </w:r>
      <w:r w:rsidRPr="00AB5C5F">
        <w:rPr>
          <w:noProof/>
        </w:rPr>
        <w:t>r.</w:t>
      </w:r>
      <w:r w:rsidRPr="00AB5C5F">
        <w:rPr>
          <w:rStyle w:val="Odwoanieprzypisudolnego"/>
          <w:noProof/>
        </w:rPr>
        <w:footnoteReference w:id="14"/>
      </w:r>
      <w:r w:rsidR="00AB5C5F" w:rsidRPr="00AB5C5F">
        <w:rPr>
          <w:noProof/>
        </w:rPr>
        <w:t xml:space="preserve"> i</w:t>
      </w:r>
      <w:r w:rsidR="00AB5C5F">
        <w:rPr>
          <w:noProof/>
        </w:rPr>
        <w:t> </w:t>
      </w:r>
      <w:r w:rsidR="00AB5C5F" w:rsidRPr="00AB5C5F">
        <w:rPr>
          <w:noProof/>
        </w:rPr>
        <w:t>uzu</w:t>
      </w:r>
      <w:r w:rsidRPr="00AB5C5F">
        <w:rPr>
          <w:noProof/>
        </w:rPr>
        <w:t xml:space="preserve">pełniają ten wniosek. </w:t>
      </w:r>
    </w:p>
    <w:p w14:paraId="524DED3B" w14:textId="77777777" w:rsidR="00501987" w:rsidRPr="00AB5C5F" w:rsidRDefault="00501987" w:rsidP="00501987">
      <w:pPr>
        <w:rPr>
          <w:noProof/>
        </w:rPr>
      </w:pPr>
      <w:r w:rsidRPr="00AB5C5F">
        <w:rPr>
          <w:noProof/>
        </w:rPr>
        <w:br w:type="page"/>
      </w:r>
    </w:p>
    <w:p w14:paraId="1292CB40" w14:textId="610FA8BD" w:rsidR="00E51F7D" w:rsidRPr="00AB5C5F" w:rsidRDefault="00021D67" w:rsidP="00021D67">
      <w:pPr>
        <w:pStyle w:val="Rfrenceinterinstitutionnelle"/>
        <w:rPr>
          <w:noProof/>
        </w:rPr>
      </w:pPr>
      <w:r w:rsidRPr="00021D67">
        <w:lastRenderedPageBreak/>
        <w:t>2022/0100 (COD)</w:t>
      </w:r>
    </w:p>
    <w:p w14:paraId="248C0F6C" w14:textId="72EF757B" w:rsidR="000340DF" w:rsidRPr="00AB5C5F" w:rsidRDefault="00AB5C5F" w:rsidP="00AB5C5F">
      <w:pPr>
        <w:pStyle w:val="Statut"/>
        <w:rPr>
          <w:noProof/>
        </w:rPr>
      </w:pPr>
      <w:r w:rsidRPr="00AB5C5F">
        <w:rPr>
          <w:noProof/>
        </w:rPr>
        <w:t>Wniosek</w:t>
      </w:r>
    </w:p>
    <w:p w14:paraId="2C386C6A" w14:textId="6F88C948" w:rsidR="00A41E41" w:rsidRPr="00AB5C5F" w:rsidRDefault="00AB5C5F" w:rsidP="00AB5C5F">
      <w:pPr>
        <w:pStyle w:val="Typedudocument"/>
        <w:rPr>
          <w:noProof/>
        </w:rPr>
      </w:pPr>
      <w:r w:rsidRPr="00AB5C5F">
        <w:rPr>
          <w:noProof/>
        </w:rPr>
        <w:t>ROZPORZĄDZENIE PARLAMENTU EUROPEJSKIEGO I RADY</w:t>
      </w:r>
    </w:p>
    <w:p w14:paraId="0BA3F19B" w14:textId="7F6EFAC9" w:rsidR="00A41E41" w:rsidRPr="00AB5C5F" w:rsidRDefault="00AB5C5F" w:rsidP="00AB5C5F">
      <w:pPr>
        <w:pStyle w:val="Titreobjet"/>
        <w:rPr>
          <w:noProof/>
        </w:rPr>
      </w:pPr>
      <w:r w:rsidRPr="00AB5C5F">
        <w:rPr>
          <w:noProof/>
        </w:rPr>
        <w:t>w sprawie substancji zubożających warstwę ozonową i uchylające rozporządzenie (WE) nr 1005/2009</w:t>
      </w:r>
    </w:p>
    <w:p w14:paraId="2B788BA5" w14:textId="61C07874" w:rsidR="009A21A1" w:rsidRPr="00AB5C5F" w:rsidRDefault="00AB5C5F" w:rsidP="00AB5C5F">
      <w:pPr>
        <w:pStyle w:val="IntrtEEE"/>
        <w:rPr>
          <w:noProof/>
        </w:rPr>
      </w:pPr>
      <w:r w:rsidRPr="00AB5C5F">
        <w:rPr>
          <w:noProof/>
        </w:rPr>
        <w:t>(Tekst mający znaczenie dla EOG)</w:t>
      </w:r>
    </w:p>
    <w:p w14:paraId="4A920598" w14:textId="77777777" w:rsidR="00A41E41" w:rsidRPr="00AB5C5F" w:rsidRDefault="00A23729">
      <w:pPr>
        <w:pStyle w:val="Institutionquiagit"/>
        <w:rPr>
          <w:noProof/>
        </w:rPr>
      </w:pPr>
      <w:r w:rsidRPr="00AB5C5F">
        <w:rPr>
          <w:noProof/>
        </w:rPr>
        <w:t>PARLAMENT EUROPEJSKI I RADA UNII EUROPEJSKIEJ,</w:t>
      </w:r>
    </w:p>
    <w:p w14:paraId="5EED6B16" w14:textId="7260DD95" w:rsidR="00A41E41" w:rsidRPr="00AB5C5F" w:rsidRDefault="00A23729">
      <w:pPr>
        <w:rPr>
          <w:noProof/>
        </w:rPr>
      </w:pPr>
      <w:r w:rsidRPr="00AB5C5F">
        <w:rPr>
          <w:noProof/>
        </w:rPr>
        <w:t>uwzględniając Traktat</w:t>
      </w:r>
      <w:r w:rsidR="00AB5C5F" w:rsidRPr="00AB5C5F">
        <w:rPr>
          <w:noProof/>
        </w:rPr>
        <w:t xml:space="preserve"> o</w:t>
      </w:r>
      <w:r w:rsidR="00AB5C5F">
        <w:rPr>
          <w:noProof/>
        </w:rPr>
        <w:t> </w:t>
      </w:r>
      <w:r w:rsidR="00AB5C5F" w:rsidRPr="00AB5C5F">
        <w:rPr>
          <w:noProof/>
        </w:rPr>
        <w:t>fun</w:t>
      </w:r>
      <w:r w:rsidRPr="00AB5C5F">
        <w:rPr>
          <w:noProof/>
        </w:rPr>
        <w:t>kcjonowaniu Unii Europejskiej,</w:t>
      </w:r>
      <w:r w:rsidR="00AB5C5F" w:rsidRPr="00AB5C5F">
        <w:rPr>
          <w:noProof/>
        </w:rPr>
        <w:t xml:space="preserve"> w</w:t>
      </w:r>
      <w:r w:rsidR="00AB5C5F">
        <w:rPr>
          <w:noProof/>
        </w:rPr>
        <w:t> </w:t>
      </w:r>
      <w:r w:rsidR="00AB5C5F" w:rsidRPr="00AB5C5F">
        <w:rPr>
          <w:noProof/>
        </w:rPr>
        <w:t>szc</w:t>
      </w:r>
      <w:r w:rsidRPr="00AB5C5F">
        <w:rPr>
          <w:noProof/>
        </w:rPr>
        <w:t>zególności jego art.</w:t>
      </w:r>
      <w:r w:rsidR="00AB5C5F" w:rsidRPr="00AB5C5F">
        <w:rPr>
          <w:noProof/>
        </w:rPr>
        <w:t> </w:t>
      </w:r>
      <w:r w:rsidRPr="00AB5C5F">
        <w:rPr>
          <w:noProof/>
        </w:rPr>
        <w:t>192 ust.</w:t>
      </w:r>
      <w:r w:rsidR="00AB5C5F" w:rsidRPr="00AB5C5F">
        <w:rPr>
          <w:noProof/>
        </w:rPr>
        <w:t> </w:t>
      </w:r>
      <w:r w:rsidRPr="00AB5C5F">
        <w:rPr>
          <w:noProof/>
        </w:rPr>
        <w:t>1,</w:t>
      </w:r>
    </w:p>
    <w:p w14:paraId="55322726" w14:textId="77777777" w:rsidR="00A41E41" w:rsidRPr="00AB5C5F" w:rsidRDefault="00A23729">
      <w:pPr>
        <w:rPr>
          <w:noProof/>
        </w:rPr>
      </w:pPr>
      <w:r w:rsidRPr="00AB5C5F">
        <w:rPr>
          <w:noProof/>
        </w:rPr>
        <w:t>uwzględniając wniosek Komisji Europejskiej,</w:t>
      </w:r>
    </w:p>
    <w:p w14:paraId="0014B5D3" w14:textId="77777777" w:rsidR="00A41E41" w:rsidRPr="00AB5C5F" w:rsidRDefault="00A23729">
      <w:pPr>
        <w:rPr>
          <w:noProof/>
        </w:rPr>
      </w:pPr>
      <w:r w:rsidRPr="00AB5C5F">
        <w:rPr>
          <w:noProof/>
        </w:rPr>
        <w:t>po przekazaniu projektu aktu ustawodawczego parlamentom narodowym,</w:t>
      </w:r>
    </w:p>
    <w:p w14:paraId="35900B09" w14:textId="77777777" w:rsidR="00A41E41" w:rsidRPr="00AB5C5F" w:rsidRDefault="00A23729">
      <w:pPr>
        <w:rPr>
          <w:noProof/>
        </w:rPr>
      </w:pPr>
      <w:r w:rsidRPr="00AB5C5F">
        <w:rPr>
          <w:noProof/>
        </w:rPr>
        <w:t>uwzględniając opinię Europejskiego Komitetu Ekonomiczno-Społecznego</w:t>
      </w:r>
      <w:r w:rsidRPr="00AB5C5F">
        <w:rPr>
          <w:rStyle w:val="Odwoanieprzypisudolnego"/>
          <w:noProof/>
        </w:rPr>
        <w:footnoteReference w:id="15"/>
      </w:r>
      <w:r w:rsidRPr="00AB5C5F">
        <w:rPr>
          <w:noProof/>
        </w:rPr>
        <w:t>,</w:t>
      </w:r>
    </w:p>
    <w:p w14:paraId="720438A0" w14:textId="77777777" w:rsidR="00A41E41" w:rsidRPr="00AB5C5F" w:rsidRDefault="00A23729">
      <w:pPr>
        <w:rPr>
          <w:noProof/>
        </w:rPr>
      </w:pPr>
      <w:r w:rsidRPr="00AB5C5F">
        <w:rPr>
          <w:noProof/>
        </w:rPr>
        <w:t>uwzględniając opinię Komitetu Regionów</w:t>
      </w:r>
      <w:r w:rsidRPr="00AB5C5F">
        <w:rPr>
          <w:rStyle w:val="Odwoanieprzypisudolnego"/>
          <w:noProof/>
        </w:rPr>
        <w:footnoteReference w:id="16"/>
      </w:r>
      <w:r w:rsidRPr="00AB5C5F">
        <w:rPr>
          <w:noProof/>
        </w:rPr>
        <w:t>,</w:t>
      </w:r>
    </w:p>
    <w:p w14:paraId="26FD503B" w14:textId="77777777" w:rsidR="00A41E41" w:rsidRPr="00AB5C5F" w:rsidRDefault="00A23729">
      <w:pPr>
        <w:rPr>
          <w:noProof/>
        </w:rPr>
      </w:pPr>
      <w:r w:rsidRPr="00AB5C5F">
        <w:rPr>
          <w:noProof/>
        </w:rPr>
        <w:t>stanowiąc zgodnie ze zwykłą procedurą ustawodawczą,</w:t>
      </w:r>
    </w:p>
    <w:p w14:paraId="5EFBB5E2" w14:textId="77777777" w:rsidR="00A41E41" w:rsidRPr="00AB5C5F" w:rsidRDefault="00A23729">
      <w:pPr>
        <w:rPr>
          <w:noProof/>
        </w:rPr>
      </w:pPr>
      <w:r w:rsidRPr="00AB5C5F">
        <w:rPr>
          <w:noProof/>
        </w:rPr>
        <w:t>a także mając na uwadze, co następuje:</w:t>
      </w:r>
    </w:p>
    <w:p w14:paraId="797D7FC2" w14:textId="41D55135" w:rsidR="0028048D" w:rsidRPr="00AB5C5F" w:rsidRDefault="00EE05B0" w:rsidP="00EE05B0">
      <w:pPr>
        <w:pStyle w:val="ManualConsidrant"/>
        <w:rPr>
          <w:noProof/>
        </w:rPr>
      </w:pPr>
      <w:r w:rsidRPr="00EE05B0">
        <w:t>(1)</w:t>
      </w:r>
      <w:r w:rsidRPr="00EE05B0">
        <w:tab/>
      </w:r>
      <w:r w:rsidR="0028048D" w:rsidRPr="00AB5C5F">
        <w:rPr>
          <w:noProof/>
          <w:shd w:val="clear" w:color="auto" w:fill="FFFFFF"/>
        </w:rPr>
        <w:t>W ramach Europejskiego Zielonego Ładu zainicjowano nową unijną strategię na rzecz wzrostu, której celem jest przekształcenie Unii</w:t>
      </w:r>
      <w:r w:rsidR="00AB5C5F" w:rsidRPr="00AB5C5F">
        <w:rPr>
          <w:noProof/>
          <w:shd w:val="clear" w:color="auto" w:fill="FFFFFF"/>
        </w:rPr>
        <w:t xml:space="preserve"> w</w:t>
      </w:r>
      <w:r w:rsidR="00AB5C5F">
        <w:rPr>
          <w:noProof/>
          <w:shd w:val="clear" w:color="auto" w:fill="FFFFFF"/>
        </w:rPr>
        <w:t> </w:t>
      </w:r>
      <w:r w:rsidR="00AB5C5F" w:rsidRPr="00AB5C5F">
        <w:rPr>
          <w:noProof/>
          <w:shd w:val="clear" w:color="auto" w:fill="FFFFFF"/>
        </w:rPr>
        <w:t>spr</w:t>
      </w:r>
      <w:r w:rsidR="0028048D" w:rsidRPr="00AB5C5F">
        <w:rPr>
          <w:noProof/>
          <w:shd w:val="clear" w:color="auto" w:fill="FFFFFF"/>
        </w:rPr>
        <w:t>awiedliwe</w:t>
      </w:r>
      <w:r w:rsidR="00AB5C5F" w:rsidRPr="00AB5C5F">
        <w:rPr>
          <w:noProof/>
          <w:shd w:val="clear" w:color="auto" w:fill="FFFFFF"/>
        </w:rPr>
        <w:t xml:space="preserve"> i</w:t>
      </w:r>
      <w:r w:rsidR="00AB5C5F">
        <w:rPr>
          <w:noProof/>
          <w:shd w:val="clear" w:color="auto" w:fill="FFFFFF"/>
        </w:rPr>
        <w:t> </w:t>
      </w:r>
      <w:r w:rsidR="00AB5C5F" w:rsidRPr="00AB5C5F">
        <w:rPr>
          <w:noProof/>
          <w:shd w:val="clear" w:color="auto" w:fill="FFFFFF"/>
        </w:rPr>
        <w:t>pro</w:t>
      </w:r>
      <w:r w:rsidR="0028048D" w:rsidRPr="00AB5C5F">
        <w:rPr>
          <w:noProof/>
          <w:shd w:val="clear" w:color="auto" w:fill="FFFFFF"/>
        </w:rPr>
        <w:t>sperujące społeczeństwo żyjące</w:t>
      </w:r>
      <w:r w:rsidR="00AB5C5F" w:rsidRPr="00AB5C5F">
        <w:rPr>
          <w:noProof/>
          <w:shd w:val="clear" w:color="auto" w:fill="FFFFFF"/>
        </w:rPr>
        <w:t xml:space="preserve"> w</w:t>
      </w:r>
      <w:r w:rsidR="00AB5C5F">
        <w:rPr>
          <w:noProof/>
          <w:shd w:val="clear" w:color="auto" w:fill="FFFFFF"/>
        </w:rPr>
        <w:t> </w:t>
      </w:r>
      <w:r w:rsidR="00AB5C5F" w:rsidRPr="00AB5C5F">
        <w:rPr>
          <w:noProof/>
          <w:shd w:val="clear" w:color="auto" w:fill="FFFFFF"/>
        </w:rPr>
        <w:t>now</w:t>
      </w:r>
      <w:r w:rsidR="0028048D" w:rsidRPr="00AB5C5F">
        <w:rPr>
          <w:noProof/>
          <w:shd w:val="clear" w:color="auto" w:fill="FFFFFF"/>
        </w:rPr>
        <w:t>oczesnej, zasobooszczędnej</w:t>
      </w:r>
      <w:r w:rsidR="00AB5C5F" w:rsidRPr="00AB5C5F">
        <w:rPr>
          <w:noProof/>
          <w:shd w:val="clear" w:color="auto" w:fill="FFFFFF"/>
        </w:rPr>
        <w:t xml:space="preserve"> i</w:t>
      </w:r>
      <w:r w:rsidR="00AB5C5F">
        <w:rPr>
          <w:noProof/>
          <w:shd w:val="clear" w:color="auto" w:fill="FFFFFF"/>
        </w:rPr>
        <w:t> </w:t>
      </w:r>
      <w:r w:rsidR="00AB5C5F" w:rsidRPr="00AB5C5F">
        <w:rPr>
          <w:noProof/>
          <w:shd w:val="clear" w:color="auto" w:fill="FFFFFF"/>
        </w:rPr>
        <w:t>kon</w:t>
      </w:r>
      <w:r w:rsidR="0028048D" w:rsidRPr="00AB5C5F">
        <w:rPr>
          <w:noProof/>
          <w:shd w:val="clear" w:color="auto" w:fill="FFFFFF"/>
        </w:rPr>
        <w:t>kurencyjnej gospodarce</w:t>
      </w:r>
      <w:r w:rsidR="00AB5C5F" w:rsidRPr="00AB5C5F">
        <w:rPr>
          <w:noProof/>
          <w:shd w:val="clear" w:color="auto" w:fill="FFFFFF"/>
        </w:rPr>
        <w:t>. W</w:t>
      </w:r>
      <w:r w:rsidR="00AB5C5F">
        <w:rPr>
          <w:noProof/>
          <w:shd w:val="clear" w:color="auto" w:fill="FFFFFF"/>
        </w:rPr>
        <w:t> </w:t>
      </w:r>
      <w:r w:rsidR="00AB5C5F" w:rsidRPr="00AB5C5F">
        <w:rPr>
          <w:noProof/>
          <w:shd w:val="clear" w:color="auto" w:fill="FFFFFF"/>
        </w:rPr>
        <w:t>str</w:t>
      </w:r>
      <w:r w:rsidR="0028048D" w:rsidRPr="00AB5C5F">
        <w:rPr>
          <w:noProof/>
          <w:shd w:val="clear" w:color="auto" w:fill="FFFFFF"/>
        </w:rPr>
        <w:t>ategii tej potwierdzono, że ambicją Komisji jest zwiększenie celów klimatycznych oraz to, by do</w:t>
      </w:r>
      <w:r w:rsidR="00AB5C5F" w:rsidRPr="00AB5C5F">
        <w:rPr>
          <w:noProof/>
          <w:shd w:val="clear" w:color="auto" w:fill="FFFFFF"/>
        </w:rPr>
        <w:t> </w:t>
      </w:r>
      <w:r w:rsidR="0028048D" w:rsidRPr="00AB5C5F">
        <w:rPr>
          <w:noProof/>
          <w:shd w:val="clear" w:color="auto" w:fill="FFFFFF"/>
        </w:rPr>
        <w:t>2050</w:t>
      </w:r>
      <w:r w:rsidR="00AB5C5F" w:rsidRPr="00AB5C5F">
        <w:rPr>
          <w:noProof/>
          <w:shd w:val="clear" w:color="auto" w:fill="FFFFFF"/>
        </w:rPr>
        <w:t> </w:t>
      </w:r>
      <w:r w:rsidR="0028048D" w:rsidRPr="00AB5C5F">
        <w:rPr>
          <w:noProof/>
          <w:shd w:val="clear" w:color="auto" w:fill="FFFFFF"/>
        </w:rPr>
        <w:t>r. Europa stała się pierwszym kontynentem neutralnym dla klimatu,</w:t>
      </w:r>
      <w:r w:rsidR="00AB5C5F" w:rsidRPr="00AB5C5F">
        <w:rPr>
          <w:noProof/>
          <w:shd w:val="clear" w:color="auto" w:fill="FFFFFF"/>
        </w:rPr>
        <w:t xml:space="preserve"> a</w:t>
      </w:r>
      <w:r w:rsidR="00AB5C5F">
        <w:rPr>
          <w:noProof/>
          <w:shd w:val="clear" w:color="auto" w:fill="FFFFFF"/>
        </w:rPr>
        <w:t> </w:t>
      </w:r>
      <w:r w:rsidR="00AB5C5F" w:rsidRPr="00AB5C5F">
        <w:rPr>
          <w:noProof/>
          <w:shd w:val="clear" w:color="auto" w:fill="FFFFFF"/>
        </w:rPr>
        <w:t>cel</w:t>
      </w:r>
      <w:r w:rsidR="0028048D" w:rsidRPr="00AB5C5F">
        <w:rPr>
          <w:noProof/>
          <w:shd w:val="clear" w:color="auto" w:fill="FFFFFF"/>
        </w:rPr>
        <w:t>em strategii jest również ochrona zdrowia</w:t>
      </w:r>
      <w:r w:rsidR="00AB5C5F" w:rsidRPr="00AB5C5F">
        <w:rPr>
          <w:noProof/>
          <w:shd w:val="clear" w:color="auto" w:fill="FFFFFF"/>
        </w:rPr>
        <w:t xml:space="preserve"> i</w:t>
      </w:r>
      <w:r w:rsidR="00AB5C5F">
        <w:rPr>
          <w:noProof/>
          <w:shd w:val="clear" w:color="auto" w:fill="FFFFFF"/>
        </w:rPr>
        <w:t> </w:t>
      </w:r>
      <w:r w:rsidR="00AB5C5F" w:rsidRPr="00AB5C5F">
        <w:rPr>
          <w:noProof/>
          <w:shd w:val="clear" w:color="auto" w:fill="FFFFFF"/>
        </w:rPr>
        <w:t>dob</w:t>
      </w:r>
      <w:r w:rsidR="0028048D" w:rsidRPr="00AB5C5F">
        <w:rPr>
          <w:noProof/>
          <w:shd w:val="clear" w:color="auto" w:fill="FFFFFF"/>
        </w:rPr>
        <w:t>rostanu obywateli przed zagrożeniami</w:t>
      </w:r>
      <w:r w:rsidR="00AB5C5F" w:rsidRPr="00AB5C5F">
        <w:rPr>
          <w:noProof/>
          <w:shd w:val="clear" w:color="auto" w:fill="FFFFFF"/>
        </w:rPr>
        <w:t xml:space="preserve"> i</w:t>
      </w:r>
      <w:r w:rsidR="00AB5C5F">
        <w:rPr>
          <w:noProof/>
          <w:shd w:val="clear" w:color="auto" w:fill="FFFFFF"/>
        </w:rPr>
        <w:t> </w:t>
      </w:r>
      <w:r w:rsidR="00AB5C5F" w:rsidRPr="00AB5C5F">
        <w:rPr>
          <w:noProof/>
          <w:shd w:val="clear" w:color="auto" w:fill="FFFFFF"/>
        </w:rPr>
        <w:t>neg</w:t>
      </w:r>
      <w:r w:rsidR="0028048D" w:rsidRPr="00AB5C5F">
        <w:rPr>
          <w:noProof/>
          <w:shd w:val="clear" w:color="auto" w:fill="FFFFFF"/>
        </w:rPr>
        <w:t>atywnymi skutkami związanymi ze środowiskiem. Ponadto Unia zobowiązała się do realizacji Agendy na rzecz zrównoważonego rozwoju 2030</w:t>
      </w:r>
      <w:r w:rsidR="00AB5C5F" w:rsidRPr="00AB5C5F">
        <w:rPr>
          <w:noProof/>
          <w:shd w:val="clear" w:color="auto" w:fill="FFFFFF"/>
        </w:rPr>
        <w:t xml:space="preserve"> i</w:t>
      </w:r>
      <w:r w:rsidR="00AB5C5F">
        <w:rPr>
          <w:noProof/>
          <w:shd w:val="clear" w:color="auto" w:fill="FFFFFF"/>
        </w:rPr>
        <w:t> </w:t>
      </w:r>
      <w:r w:rsidR="00AB5C5F" w:rsidRPr="00AB5C5F">
        <w:rPr>
          <w:noProof/>
          <w:shd w:val="clear" w:color="auto" w:fill="FFFFFF"/>
        </w:rPr>
        <w:t>okr</w:t>
      </w:r>
      <w:r w:rsidR="0028048D" w:rsidRPr="00AB5C5F">
        <w:rPr>
          <w:noProof/>
          <w:shd w:val="clear" w:color="auto" w:fill="FFFFFF"/>
        </w:rPr>
        <w:t>eślonych</w:t>
      </w:r>
      <w:r w:rsidR="00AB5C5F" w:rsidRPr="00AB5C5F">
        <w:rPr>
          <w:noProof/>
          <w:shd w:val="clear" w:color="auto" w:fill="FFFFFF"/>
        </w:rPr>
        <w:t xml:space="preserve"> w</w:t>
      </w:r>
      <w:r w:rsidR="00AB5C5F">
        <w:rPr>
          <w:noProof/>
          <w:shd w:val="clear" w:color="auto" w:fill="FFFFFF"/>
        </w:rPr>
        <w:t> </w:t>
      </w:r>
      <w:r w:rsidR="00AB5C5F" w:rsidRPr="00AB5C5F">
        <w:rPr>
          <w:noProof/>
          <w:shd w:val="clear" w:color="auto" w:fill="FFFFFF"/>
        </w:rPr>
        <w:t>nie</w:t>
      </w:r>
      <w:r w:rsidR="0028048D" w:rsidRPr="00AB5C5F">
        <w:rPr>
          <w:noProof/>
          <w:shd w:val="clear" w:color="auto" w:fill="FFFFFF"/>
        </w:rPr>
        <w:t>j celów zrównoważonego rozwoju.</w:t>
      </w:r>
    </w:p>
    <w:p w14:paraId="5E9B1B74" w14:textId="026A4492" w:rsidR="00A41E41" w:rsidRPr="00AB5C5F" w:rsidRDefault="00EE05B0" w:rsidP="00EE05B0">
      <w:pPr>
        <w:pStyle w:val="ManualConsidrant"/>
        <w:rPr>
          <w:noProof/>
        </w:rPr>
      </w:pPr>
      <w:r w:rsidRPr="00EE05B0">
        <w:t>(2)</w:t>
      </w:r>
      <w:r w:rsidRPr="00EE05B0">
        <w:tab/>
      </w:r>
      <w:r w:rsidR="00A23729" w:rsidRPr="00AB5C5F">
        <w:rPr>
          <w:noProof/>
        </w:rPr>
        <w:t>Warstwa ozonowa chroni ludzi</w:t>
      </w:r>
      <w:r w:rsidR="00AB5C5F" w:rsidRPr="00AB5C5F">
        <w:rPr>
          <w:noProof/>
        </w:rPr>
        <w:t xml:space="preserve"> i</w:t>
      </w:r>
      <w:r w:rsidR="00AB5C5F">
        <w:rPr>
          <w:noProof/>
        </w:rPr>
        <w:t> </w:t>
      </w:r>
      <w:r w:rsidR="00AB5C5F" w:rsidRPr="00AB5C5F">
        <w:rPr>
          <w:noProof/>
        </w:rPr>
        <w:t>inn</w:t>
      </w:r>
      <w:r w:rsidR="00A23729" w:rsidRPr="00AB5C5F">
        <w:rPr>
          <w:noProof/>
        </w:rPr>
        <w:t>e żywe istoty przed szkodliwym promieniowaniem ultrafioletowym (UV) emitowanym przez Słońce. Naukowo dowiedziono, że ciągłe emisje substancji zubożających warstwę ozonową powodują znaczną szkodę</w:t>
      </w:r>
      <w:r w:rsidR="00AB5C5F" w:rsidRPr="00AB5C5F">
        <w:rPr>
          <w:noProof/>
        </w:rPr>
        <w:t xml:space="preserve"> w</w:t>
      </w:r>
      <w:r w:rsidR="00AB5C5F">
        <w:rPr>
          <w:noProof/>
        </w:rPr>
        <w:t> </w:t>
      </w:r>
      <w:r w:rsidR="00AB5C5F" w:rsidRPr="00AB5C5F">
        <w:rPr>
          <w:noProof/>
        </w:rPr>
        <w:t>war</w:t>
      </w:r>
      <w:r w:rsidR="00A23729" w:rsidRPr="00AB5C5F">
        <w:rPr>
          <w:noProof/>
        </w:rPr>
        <w:t>stwie ozonowej, co prowadzi do znaczącego niekorzystnego oddziaływania na zdrowie ludzkie, ekosystemy</w:t>
      </w:r>
      <w:r w:rsidR="00AB5C5F" w:rsidRPr="00AB5C5F">
        <w:rPr>
          <w:noProof/>
        </w:rPr>
        <w:t xml:space="preserve"> i</w:t>
      </w:r>
      <w:r w:rsidR="00AB5C5F">
        <w:rPr>
          <w:noProof/>
        </w:rPr>
        <w:t> </w:t>
      </w:r>
      <w:r w:rsidR="00AB5C5F" w:rsidRPr="00AB5C5F">
        <w:rPr>
          <w:noProof/>
        </w:rPr>
        <w:t>bio</w:t>
      </w:r>
      <w:r w:rsidR="00A23729" w:rsidRPr="00AB5C5F">
        <w:rPr>
          <w:noProof/>
        </w:rPr>
        <w:t>sferę,</w:t>
      </w:r>
      <w:r w:rsidR="00AB5C5F" w:rsidRPr="00AB5C5F">
        <w:rPr>
          <w:noProof/>
        </w:rPr>
        <w:t xml:space="preserve"> a</w:t>
      </w:r>
      <w:r w:rsidR="00AB5C5F">
        <w:rPr>
          <w:noProof/>
        </w:rPr>
        <w:t> </w:t>
      </w:r>
      <w:r w:rsidR="00AB5C5F" w:rsidRPr="00AB5C5F">
        <w:rPr>
          <w:noProof/>
        </w:rPr>
        <w:t>tak</w:t>
      </w:r>
      <w:r w:rsidR="00A23729" w:rsidRPr="00AB5C5F">
        <w:rPr>
          <w:noProof/>
        </w:rPr>
        <w:t>że do poważnych skutków gospodarczych, jeżeli nie zostaną podjęte żadne działania.</w:t>
      </w:r>
    </w:p>
    <w:p w14:paraId="7F791338" w14:textId="71B6871C" w:rsidR="00A41E41" w:rsidRPr="00AB5C5F" w:rsidRDefault="00EE05B0" w:rsidP="00EE05B0">
      <w:pPr>
        <w:pStyle w:val="ManualConsidrant"/>
        <w:rPr>
          <w:noProof/>
        </w:rPr>
      </w:pPr>
      <w:r w:rsidRPr="00EE05B0">
        <w:t>(3)</w:t>
      </w:r>
      <w:r w:rsidRPr="00EE05B0">
        <w:tab/>
      </w:r>
      <w:r w:rsidR="00A23729" w:rsidRPr="00AB5C5F">
        <w:rPr>
          <w:noProof/>
        </w:rPr>
        <w:t>Decyzją Rady 88/540/EWG</w:t>
      </w:r>
      <w:r w:rsidR="00A23729" w:rsidRPr="00AB5C5F">
        <w:rPr>
          <w:rStyle w:val="Odwoanieprzypisudolnego"/>
          <w:noProof/>
        </w:rPr>
        <w:footnoteReference w:id="17"/>
      </w:r>
      <w:r w:rsidR="00A23729" w:rsidRPr="00AB5C5F">
        <w:rPr>
          <w:noProof/>
        </w:rPr>
        <w:t xml:space="preserve"> Unia stała się stroną Konwencji wiedeńskiej</w:t>
      </w:r>
      <w:r w:rsidR="00AB5C5F" w:rsidRPr="00AB5C5F">
        <w:rPr>
          <w:noProof/>
        </w:rPr>
        <w:t xml:space="preserve"> o</w:t>
      </w:r>
      <w:r w:rsidR="00AB5C5F">
        <w:rPr>
          <w:noProof/>
        </w:rPr>
        <w:t> </w:t>
      </w:r>
      <w:r w:rsidR="00AB5C5F" w:rsidRPr="00AB5C5F">
        <w:rPr>
          <w:noProof/>
        </w:rPr>
        <w:t>och</w:t>
      </w:r>
      <w:r w:rsidR="00A23729" w:rsidRPr="00AB5C5F">
        <w:rPr>
          <w:noProof/>
        </w:rPr>
        <w:t>ronie warstwy ozonowej</w:t>
      </w:r>
      <w:r w:rsidR="00AB5C5F" w:rsidRPr="00AB5C5F">
        <w:rPr>
          <w:noProof/>
        </w:rPr>
        <w:t xml:space="preserve"> z</w:t>
      </w:r>
      <w:r w:rsidR="00AB5C5F">
        <w:rPr>
          <w:noProof/>
        </w:rPr>
        <w:t> </w:t>
      </w:r>
      <w:r w:rsidR="00AB5C5F" w:rsidRPr="00AB5C5F">
        <w:rPr>
          <w:noProof/>
        </w:rPr>
        <w:t>1</w:t>
      </w:r>
      <w:r w:rsidR="00A23729" w:rsidRPr="00AB5C5F">
        <w:rPr>
          <w:noProof/>
        </w:rPr>
        <w:t>985</w:t>
      </w:r>
      <w:r w:rsidR="00AB5C5F" w:rsidRPr="00AB5C5F">
        <w:rPr>
          <w:noProof/>
        </w:rPr>
        <w:t> </w:t>
      </w:r>
      <w:r w:rsidR="00A23729" w:rsidRPr="00AB5C5F">
        <w:rPr>
          <w:noProof/>
        </w:rPr>
        <w:t>r. oraz Protokołu montrealskiego</w:t>
      </w:r>
      <w:r w:rsidR="00AB5C5F" w:rsidRPr="00AB5C5F">
        <w:rPr>
          <w:noProof/>
        </w:rPr>
        <w:t xml:space="preserve"> w</w:t>
      </w:r>
      <w:r w:rsidR="00AB5C5F">
        <w:rPr>
          <w:noProof/>
        </w:rPr>
        <w:t> </w:t>
      </w:r>
      <w:r w:rsidR="00AB5C5F" w:rsidRPr="00AB5C5F">
        <w:rPr>
          <w:noProof/>
        </w:rPr>
        <w:t>spr</w:t>
      </w:r>
      <w:r w:rsidR="00A23729" w:rsidRPr="00AB5C5F">
        <w:rPr>
          <w:noProof/>
        </w:rPr>
        <w:t>awie substancji zubożających warstwę ozonową („Protokół”) do tej konwencji przyjętego</w:t>
      </w:r>
      <w:r w:rsidR="00AB5C5F" w:rsidRPr="00AB5C5F">
        <w:rPr>
          <w:noProof/>
        </w:rPr>
        <w:t xml:space="preserve"> w</w:t>
      </w:r>
      <w:r w:rsidR="00AB5C5F">
        <w:rPr>
          <w:noProof/>
        </w:rPr>
        <w:t> </w:t>
      </w:r>
      <w:r w:rsidR="00AB5C5F" w:rsidRPr="00AB5C5F">
        <w:rPr>
          <w:noProof/>
        </w:rPr>
        <w:t>1</w:t>
      </w:r>
      <w:r w:rsidR="00A23729" w:rsidRPr="00AB5C5F">
        <w:rPr>
          <w:noProof/>
        </w:rPr>
        <w:t>987</w:t>
      </w:r>
      <w:r w:rsidR="00AB5C5F" w:rsidRPr="00AB5C5F">
        <w:rPr>
          <w:noProof/>
        </w:rPr>
        <w:t> </w:t>
      </w:r>
      <w:r w:rsidR="00A23729" w:rsidRPr="00AB5C5F">
        <w:rPr>
          <w:noProof/>
        </w:rPr>
        <w:t>r. Protokół</w:t>
      </w:r>
      <w:r w:rsidR="00AB5C5F" w:rsidRPr="00AB5C5F">
        <w:rPr>
          <w:noProof/>
        </w:rPr>
        <w:t xml:space="preserve"> i</w:t>
      </w:r>
      <w:r w:rsidR="00AB5C5F">
        <w:rPr>
          <w:noProof/>
        </w:rPr>
        <w:t> </w:t>
      </w:r>
      <w:r w:rsidR="00AB5C5F" w:rsidRPr="00AB5C5F">
        <w:rPr>
          <w:noProof/>
        </w:rPr>
        <w:t>póź</w:t>
      </w:r>
      <w:r w:rsidR="00A23729" w:rsidRPr="00AB5C5F">
        <w:rPr>
          <w:noProof/>
        </w:rPr>
        <w:t>niejsze decyzje jego stron stanowią zbiór prawnie wiążących</w:t>
      </w:r>
      <w:r w:rsidR="00AB5C5F" w:rsidRPr="00AB5C5F">
        <w:rPr>
          <w:noProof/>
        </w:rPr>
        <w:t xml:space="preserve"> w</w:t>
      </w:r>
      <w:r w:rsidR="00AB5C5F">
        <w:rPr>
          <w:noProof/>
        </w:rPr>
        <w:t> </w:t>
      </w:r>
      <w:r w:rsidR="00AB5C5F" w:rsidRPr="00AB5C5F">
        <w:rPr>
          <w:noProof/>
        </w:rPr>
        <w:t>ska</w:t>
      </w:r>
      <w:r w:rsidR="00A23729" w:rsidRPr="00AB5C5F">
        <w:rPr>
          <w:noProof/>
        </w:rPr>
        <w:t xml:space="preserve">li </w:t>
      </w:r>
      <w:r w:rsidR="00A23729" w:rsidRPr="00AB5C5F">
        <w:rPr>
          <w:noProof/>
        </w:rPr>
        <w:lastRenderedPageBreak/>
        <w:t xml:space="preserve">światowej środków kontroli mających na celu zwalczanie problemu zubożenia warstwy ozonowej. </w:t>
      </w:r>
    </w:p>
    <w:p w14:paraId="62E342A1" w14:textId="1014315D" w:rsidR="00771DF2" w:rsidRPr="00AB5C5F" w:rsidRDefault="00EE05B0" w:rsidP="00EE05B0">
      <w:pPr>
        <w:pStyle w:val="ManualConsidrant"/>
        <w:rPr>
          <w:noProof/>
        </w:rPr>
      </w:pPr>
      <w:r w:rsidRPr="00EE05B0">
        <w:t>(4)</w:t>
      </w:r>
      <w:r w:rsidRPr="00EE05B0">
        <w:tab/>
      </w:r>
      <w:r w:rsidR="00771DF2" w:rsidRPr="00AB5C5F">
        <w:rPr>
          <w:noProof/>
        </w:rPr>
        <w:t>Rozporządzenie Parlamentu Europejskiego</w:t>
      </w:r>
      <w:r w:rsidR="00AB5C5F" w:rsidRPr="00AB5C5F">
        <w:rPr>
          <w:noProof/>
        </w:rPr>
        <w:t xml:space="preserve"> i</w:t>
      </w:r>
      <w:r w:rsidR="00AB5C5F">
        <w:rPr>
          <w:noProof/>
        </w:rPr>
        <w:t> </w:t>
      </w:r>
      <w:r w:rsidR="00AB5C5F" w:rsidRPr="00AB5C5F">
        <w:rPr>
          <w:noProof/>
        </w:rPr>
        <w:t>Rad</w:t>
      </w:r>
      <w:r w:rsidR="00771DF2" w:rsidRPr="00AB5C5F">
        <w:rPr>
          <w:noProof/>
        </w:rPr>
        <w:t>y (WE) nr</w:t>
      </w:r>
      <w:r w:rsidR="00AB5C5F" w:rsidRPr="00AB5C5F">
        <w:rPr>
          <w:noProof/>
        </w:rPr>
        <w:t> </w:t>
      </w:r>
      <w:r w:rsidR="00771DF2" w:rsidRPr="00AB5C5F">
        <w:rPr>
          <w:noProof/>
        </w:rPr>
        <w:t>1005/2009</w:t>
      </w:r>
      <w:r w:rsidR="00771DF2" w:rsidRPr="00AB5C5F">
        <w:rPr>
          <w:rStyle w:val="Odwoanieprzypisudolnego"/>
          <w:noProof/>
        </w:rPr>
        <w:footnoteReference w:id="18"/>
      </w:r>
      <w:r w:rsidR="00771DF2" w:rsidRPr="00AB5C5F">
        <w:rPr>
          <w:noProof/>
        </w:rPr>
        <w:t xml:space="preserve"> zapewnia między innymi przestrzeganie Protokołu przez Unię</w:t>
      </w:r>
      <w:r w:rsidR="00AB5C5F" w:rsidRPr="00AB5C5F">
        <w:rPr>
          <w:noProof/>
        </w:rPr>
        <w:t>. W</w:t>
      </w:r>
      <w:r w:rsidR="00AB5C5F">
        <w:rPr>
          <w:noProof/>
        </w:rPr>
        <w:t> </w:t>
      </w:r>
      <w:r w:rsidR="00AB5C5F" w:rsidRPr="00AB5C5F">
        <w:rPr>
          <w:noProof/>
        </w:rPr>
        <w:t>oce</w:t>
      </w:r>
      <w:r w:rsidR="00771DF2" w:rsidRPr="00AB5C5F">
        <w:rPr>
          <w:noProof/>
        </w:rPr>
        <w:t>nie rozporządzenia (WE) nr</w:t>
      </w:r>
      <w:r w:rsidR="00AB5C5F" w:rsidRPr="00AB5C5F">
        <w:rPr>
          <w:noProof/>
        </w:rPr>
        <w:t> </w:t>
      </w:r>
      <w:r w:rsidR="00771DF2" w:rsidRPr="00AB5C5F">
        <w:rPr>
          <w:noProof/>
        </w:rPr>
        <w:t>1005/2009</w:t>
      </w:r>
      <w:r w:rsidR="00771DF2" w:rsidRPr="00AB5C5F">
        <w:rPr>
          <w:rStyle w:val="Odwoanieprzypisudolnego"/>
          <w:noProof/>
        </w:rPr>
        <w:footnoteReference w:id="19"/>
      </w:r>
      <w:r w:rsidR="00771DF2" w:rsidRPr="00AB5C5F">
        <w:rPr>
          <w:noProof/>
        </w:rPr>
        <w:t xml:space="preserve"> Komisja stwierdziła, że środki kontroli ustanowione</w:t>
      </w:r>
      <w:r w:rsidR="00AB5C5F" w:rsidRPr="00AB5C5F">
        <w:rPr>
          <w:noProof/>
        </w:rPr>
        <w:t xml:space="preserve"> w</w:t>
      </w:r>
      <w:r w:rsidR="00AB5C5F">
        <w:rPr>
          <w:noProof/>
        </w:rPr>
        <w:t> </w:t>
      </w:r>
      <w:r w:rsidR="00AB5C5F" w:rsidRPr="00AB5C5F">
        <w:rPr>
          <w:noProof/>
        </w:rPr>
        <w:t>tym</w:t>
      </w:r>
      <w:r w:rsidR="00771DF2" w:rsidRPr="00AB5C5F">
        <w:rPr>
          <w:noProof/>
        </w:rPr>
        <w:t xml:space="preserve"> rozporządzeniu pozostają zasadniczo adekwatne do przewidzianego celu. </w:t>
      </w:r>
    </w:p>
    <w:p w14:paraId="437FFAEC" w14:textId="3F4D35C2" w:rsidR="00A41E41" w:rsidRPr="00AB5C5F" w:rsidRDefault="00EE05B0" w:rsidP="00EE05B0">
      <w:pPr>
        <w:pStyle w:val="ManualConsidrant"/>
        <w:rPr>
          <w:noProof/>
        </w:rPr>
      </w:pPr>
      <w:r w:rsidRPr="00EE05B0">
        <w:t>(5)</w:t>
      </w:r>
      <w:r w:rsidRPr="00EE05B0">
        <w:tab/>
      </w:r>
      <w:r w:rsidR="00A23729" w:rsidRPr="00AB5C5F">
        <w:rPr>
          <w:noProof/>
        </w:rPr>
        <w:t>Istnieją jasne dowody na zmniejszenie zawartości substancji zubożających warstwę ozonową</w:t>
      </w:r>
      <w:r w:rsidR="00AB5C5F" w:rsidRPr="00AB5C5F">
        <w:rPr>
          <w:noProof/>
        </w:rPr>
        <w:t xml:space="preserve"> w</w:t>
      </w:r>
      <w:r w:rsidR="00AB5C5F">
        <w:rPr>
          <w:noProof/>
        </w:rPr>
        <w:t> </w:t>
      </w:r>
      <w:r w:rsidR="00AB5C5F" w:rsidRPr="00AB5C5F">
        <w:rPr>
          <w:noProof/>
        </w:rPr>
        <w:t>atm</w:t>
      </w:r>
      <w:r w:rsidR="00A23729" w:rsidRPr="00AB5C5F">
        <w:rPr>
          <w:noProof/>
        </w:rPr>
        <w:t>osferze i na odbudowę ozonu</w:t>
      </w:r>
      <w:r w:rsidR="00AB5C5F" w:rsidRPr="00AB5C5F">
        <w:rPr>
          <w:noProof/>
        </w:rPr>
        <w:t xml:space="preserve"> w</w:t>
      </w:r>
      <w:r w:rsidR="00AB5C5F">
        <w:rPr>
          <w:noProof/>
        </w:rPr>
        <w:t> </w:t>
      </w:r>
      <w:r w:rsidR="00AB5C5F" w:rsidRPr="00AB5C5F">
        <w:rPr>
          <w:noProof/>
        </w:rPr>
        <w:t>str</w:t>
      </w:r>
      <w:r w:rsidR="00A23729" w:rsidRPr="00AB5C5F">
        <w:rPr>
          <w:noProof/>
        </w:rPr>
        <w:t>atosferze. Niemniej jednak według prognoz odbudowa warstwy ozonowej do poziomu stężeń sprzed 1980</w:t>
      </w:r>
      <w:r w:rsidR="00AB5C5F" w:rsidRPr="00AB5C5F">
        <w:rPr>
          <w:noProof/>
        </w:rPr>
        <w:t> </w:t>
      </w:r>
      <w:r w:rsidR="00A23729" w:rsidRPr="00AB5C5F">
        <w:rPr>
          <w:noProof/>
        </w:rPr>
        <w:t>r. nie nastąpi przed połową XXI wieku. Dlatego zwiększone promieniowanie UV nadal stanowi poważne zagrożenie dla zdrowia</w:t>
      </w:r>
      <w:r w:rsidR="00AB5C5F" w:rsidRPr="00AB5C5F">
        <w:rPr>
          <w:noProof/>
        </w:rPr>
        <w:t xml:space="preserve"> i</w:t>
      </w:r>
      <w:r w:rsidR="00AB5C5F">
        <w:rPr>
          <w:noProof/>
        </w:rPr>
        <w:t> </w:t>
      </w:r>
      <w:r w:rsidR="00AB5C5F" w:rsidRPr="00AB5C5F">
        <w:rPr>
          <w:noProof/>
        </w:rPr>
        <w:t>śro</w:t>
      </w:r>
      <w:r w:rsidR="00A23729" w:rsidRPr="00AB5C5F">
        <w:rPr>
          <w:noProof/>
        </w:rPr>
        <w:t>dowiska. Uniknięcie ryzyka dalszych opóźnień</w:t>
      </w:r>
      <w:r w:rsidR="00AB5C5F" w:rsidRPr="00AB5C5F">
        <w:rPr>
          <w:noProof/>
        </w:rPr>
        <w:t xml:space="preserve"> w</w:t>
      </w:r>
      <w:r w:rsidR="00AB5C5F">
        <w:rPr>
          <w:noProof/>
        </w:rPr>
        <w:t> </w:t>
      </w:r>
      <w:r w:rsidR="00AB5C5F" w:rsidRPr="00AB5C5F">
        <w:rPr>
          <w:noProof/>
        </w:rPr>
        <w:t>odb</w:t>
      </w:r>
      <w:r w:rsidR="00A23729" w:rsidRPr="00AB5C5F">
        <w:rPr>
          <w:noProof/>
        </w:rPr>
        <w:t>udowie warstwy ozonowej nadal jest zależne od zapewnienia pełnego wdrożenia istniejących obowiązków,</w:t>
      </w:r>
      <w:r w:rsidR="00AB5C5F" w:rsidRPr="00AB5C5F">
        <w:rPr>
          <w:noProof/>
        </w:rPr>
        <w:t xml:space="preserve"> a</w:t>
      </w:r>
      <w:r w:rsidR="00AB5C5F">
        <w:rPr>
          <w:noProof/>
        </w:rPr>
        <w:t> </w:t>
      </w:r>
      <w:r w:rsidR="00AB5C5F" w:rsidRPr="00AB5C5F">
        <w:rPr>
          <w:noProof/>
        </w:rPr>
        <w:t>tak</w:t>
      </w:r>
      <w:r w:rsidR="00A23729" w:rsidRPr="00AB5C5F">
        <w:rPr>
          <w:noProof/>
        </w:rPr>
        <w:t>że od wprowadzenia niezbędnych środków</w:t>
      </w:r>
      <w:r w:rsidR="00AB5C5F" w:rsidRPr="00AB5C5F">
        <w:rPr>
          <w:noProof/>
        </w:rPr>
        <w:t xml:space="preserve"> w</w:t>
      </w:r>
      <w:r w:rsidR="00AB5C5F">
        <w:rPr>
          <w:noProof/>
        </w:rPr>
        <w:t> </w:t>
      </w:r>
      <w:r w:rsidR="00AB5C5F" w:rsidRPr="00AB5C5F">
        <w:rPr>
          <w:noProof/>
        </w:rPr>
        <w:t>cel</w:t>
      </w:r>
      <w:r w:rsidR="00A23729" w:rsidRPr="00AB5C5F">
        <w:rPr>
          <w:noProof/>
        </w:rPr>
        <w:t>u szybkiego</w:t>
      </w:r>
      <w:r w:rsidR="00AB5C5F" w:rsidRPr="00AB5C5F">
        <w:rPr>
          <w:noProof/>
        </w:rPr>
        <w:t xml:space="preserve"> i</w:t>
      </w:r>
      <w:r w:rsidR="00AB5C5F">
        <w:rPr>
          <w:noProof/>
        </w:rPr>
        <w:t> </w:t>
      </w:r>
      <w:r w:rsidR="00AB5C5F" w:rsidRPr="00AB5C5F">
        <w:rPr>
          <w:noProof/>
        </w:rPr>
        <w:t>sku</w:t>
      </w:r>
      <w:r w:rsidR="00A23729" w:rsidRPr="00AB5C5F">
        <w:rPr>
          <w:noProof/>
        </w:rPr>
        <w:t xml:space="preserve">tecznego stawiania czoła wszelkim przyszłym wyzwaniom. </w:t>
      </w:r>
    </w:p>
    <w:p w14:paraId="1FCA00CF" w14:textId="1F313F11" w:rsidR="00BF5C73" w:rsidRPr="00AB5C5F" w:rsidRDefault="00EE05B0" w:rsidP="00EE05B0">
      <w:pPr>
        <w:pStyle w:val="ManualConsidrant"/>
        <w:rPr>
          <w:noProof/>
        </w:rPr>
      </w:pPr>
      <w:r w:rsidRPr="00EE05B0">
        <w:t>(6)</w:t>
      </w:r>
      <w:r w:rsidRPr="00EE05B0">
        <w:tab/>
      </w:r>
      <w:r w:rsidR="00597CD6" w:rsidRPr="00AB5C5F">
        <w:rPr>
          <w:noProof/>
        </w:rPr>
        <w:t>Większość substancji zubożających warstwę ozonową ma również wysoki współczynnik globalnego ocieplenia</w:t>
      </w:r>
      <w:r w:rsidR="00AB5C5F" w:rsidRPr="00AB5C5F">
        <w:rPr>
          <w:noProof/>
        </w:rPr>
        <w:t xml:space="preserve"> i</w:t>
      </w:r>
      <w:r w:rsidR="00AB5C5F">
        <w:rPr>
          <w:noProof/>
        </w:rPr>
        <w:t> </w:t>
      </w:r>
      <w:r w:rsidR="00AB5C5F" w:rsidRPr="00AB5C5F">
        <w:rPr>
          <w:noProof/>
        </w:rPr>
        <w:t>nal</w:t>
      </w:r>
      <w:r w:rsidR="00597CD6" w:rsidRPr="00AB5C5F">
        <w:rPr>
          <w:noProof/>
        </w:rPr>
        <w:t>eży do czynników przyczyniających się do wzrostu temperatury na naszej planecie. Biorąc pod uwagę istotne ustalenia zawarte</w:t>
      </w:r>
      <w:r w:rsidR="00AB5C5F" w:rsidRPr="00AB5C5F">
        <w:rPr>
          <w:noProof/>
        </w:rPr>
        <w:t xml:space="preserve"> w</w:t>
      </w:r>
      <w:r w:rsidR="00AB5C5F">
        <w:rPr>
          <w:noProof/>
        </w:rPr>
        <w:t> </w:t>
      </w:r>
      <w:r w:rsidR="00AB5C5F" w:rsidRPr="00AB5C5F">
        <w:rPr>
          <w:noProof/>
        </w:rPr>
        <w:t>spr</w:t>
      </w:r>
      <w:r w:rsidR="00597CD6" w:rsidRPr="00AB5C5F">
        <w:rPr>
          <w:noProof/>
        </w:rPr>
        <w:t>awozdaniu specjalnym Międzyrządowego Zespołu ds. Zmian Klimatu (IPCC)</w:t>
      </w:r>
      <w:r w:rsidR="00597CD6" w:rsidRPr="00AB5C5F">
        <w:rPr>
          <w:rStyle w:val="Odwoanieprzypisudolnego"/>
          <w:noProof/>
        </w:rPr>
        <w:footnoteReference w:id="20"/>
      </w:r>
      <w:r w:rsidR="00597CD6" w:rsidRPr="00AB5C5F">
        <w:rPr>
          <w:noProof/>
        </w:rPr>
        <w:t>, niniejsze rozporządzenie powinno zapewnić podjęcie wszelkich możliwych starań zmierzających do redukcji emisji substancji zubożających warstwę ozonową. Redukcja emisji przyczynia się do osiągnięcia celu porozumienia paryskiego przyjętego na mocy Ramowej konwencji Narodów Zjednoczonych</w:t>
      </w:r>
      <w:r w:rsidR="00AB5C5F" w:rsidRPr="00AB5C5F">
        <w:rPr>
          <w:noProof/>
        </w:rPr>
        <w:t xml:space="preserve"> w</w:t>
      </w:r>
      <w:r w:rsidR="00AB5C5F">
        <w:rPr>
          <w:noProof/>
        </w:rPr>
        <w:t> </w:t>
      </w:r>
      <w:r w:rsidR="00AB5C5F" w:rsidRPr="00AB5C5F">
        <w:rPr>
          <w:noProof/>
        </w:rPr>
        <w:t>spr</w:t>
      </w:r>
      <w:r w:rsidR="00597CD6" w:rsidRPr="00AB5C5F">
        <w:rPr>
          <w:noProof/>
        </w:rPr>
        <w:t>awie zmian klimatu</w:t>
      </w:r>
      <w:r w:rsidR="00597CD6" w:rsidRPr="00AB5C5F">
        <w:rPr>
          <w:rStyle w:val="Odwoanieprzypisudolnego"/>
          <w:noProof/>
        </w:rPr>
        <w:footnoteReference w:id="21"/>
      </w:r>
      <w:r w:rsidR="00597CD6" w:rsidRPr="00AB5C5F">
        <w:rPr>
          <w:noProof/>
        </w:rPr>
        <w:t>, którym to celem jest „ograniczenie wzrostu średniej temperatury globalnej [w tym wieku] do poziomu znacznie niższego niż 2</w:t>
      </w:r>
      <w:r w:rsidR="00AB5C5F" w:rsidRPr="00AB5C5F">
        <w:rPr>
          <w:noProof/>
        </w:rPr>
        <w:t> </w:t>
      </w:r>
      <w:r w:rsidR="00597CD6" w:rsidRPr="00AB5C5F">
        <w:rPr>
          <w:noProof/>
        </w:rPr>
        <w:t>°C powyżej poziomu przedindustrialnego oraz podejmowanie wysiłków mających na celu ograniczenie wzrostu temperatury do</w:t>
      </w:r>
      <w:r w:rsidR="00AB5C5F" w:rsidRPr="00AB5C5F">
        <w:rPr>
          <w:noProof/>
        </w:rPr>
        <w:t> </w:t>
      </w:r>
      <w:r w:rsidR="00597CD6" w:rsidRPr="00AB5C5F">
        <w:rPr>
          <w:noProof/>
        </w:rPr>
        <w:t>1,5</w:t>
      </w:r>
      <w:r w:rsidR="00AB5C5F" w:rsidRPr="00AB5C5F">
        <w:rPr>
          <w:noProof/>
        </w:rPr>
        <w:t> </w:t>
      </w:r>
      <w:r w:rsidR="00597CD6" w:rsidRPr="00AB5C5F">
        <w:rPr>
          <w:noProof/>
        </w:rPr>
        <w:t xml:space="preserve">°C”. </w:t>
      </w:r>
    </w:p>
    <w:p w14:paraId="238DCD35" w14:textId="53F2A859" w:rsidR="00351ED4" w:rsidRPr="00AB5C5F" w:rsidRDefault="00EE05B0" w:rsidP="00EE05B0">
      <w:pPr>
        <w:pStyle w:val="ManualConsidrant"/>
        <w:rPr>
          <w:noProof/>
        </w:rPr>
      </w:pPr>
      <w:r w:rsidRPr="00EE05B0">
        <w:t>(7)</w:t>
      </w:r>
      <w:r w:rsidRPr="00EE05B0">
        <w:tab/>
      </w:r>
      <w:r w:rsidR="00351ED4" w:rsidRPr="00AB5C5F">
        <w:rPr>
          <w:noProof/>
        </w:rPr>
        <w:t>Aby zwiększyć świadomość na temat współczynnika globalnego ocieplenia substancji zubożających warstwę ozonową, należy</w:t>
      </w:r>
      <w:r w:rsidR="00AB5C5F" w:rsidRPr="00AB5C5F">
        <w:rPr>
          <w:noProof/>
        </w:rPr>
        <w:t xml:space="preserve"> w</w:t>
      </w:r>
      <w:r w:rsidR="00AB5C5F">
        <w:rPr>
          <w:noProof/>
        </w:rPr>
        <w:t> </w:t>
      </w:r>
      <w:r w:rsidR="00AB5C5F" w:rsidRPr="00AB5C5F">
        <w:rPr>
          <w:noProof/>
        </w:rPr>
        <w:t>nin</w:t>
      </w:r>
      <w:r w:rsidR="00351ED4" w:rsidRPr="00AB5C5F">
        <w:rPr>
          <w:noProof/>
        </w:rPr>
        <w:t xml:space="preserve">iejszym rozporządzeniu podać oprócz ich potencjału niszczenia ozonu również ich odpowiednie współczynniki globalnego ocieplenia. </w:t>
      </w:r>
    </w:p>
    <w:p w14:paraId="12063316" w14:textId="763B171D" w:rsidR="00BA1C39" w:rsidRPr="00AB5C5F" w:rsidRDefault="00EE05B0" w:rsidP="00EE05B0">
      <w:pPr>
        <w:pStyle w:val="ManualConsidrant"/>
        <w:rPr>
          <w:noProof/>
        </w:rPr>
      </w:pPr>
      <w:r w:rsidRPr="00EE05B0">
        <w:t>(8)</w:t>
      </w:r>
      <w:r w:rsidRPr="00EE05B0">
        <w:tab/>
      </w:r>
      <w:r w:rsidR="00BA1C39" w:rsidRPr="00AB5C5F">
        <w:rPr>
          <w:noProof/>
        </w:rPr>
        <w:t>W rozporządzeniu (WE) nr</w:t>
      </w:r>
      <w:r w:rsidR="00AB5C5F" w:rsidRPr="00AB5C5F">
        <w:rPr>
          <w:noProof/>
        </w:rPr>
        <w:t> </w:t>
      </w:r>
      <w:r w:rsidR="00BA1C39" w:rsidRPr="00AB5C5F">
        <w:rPr>
          <w:noProof/>
        </w:rPr>
        <w:t>1005/2009</w:t>
      </w:r>
      <w:r w:rsidR="00AB5C5F" w:rsidRPr="00AB5C5F">
        <w:rPr>
          <w:noProof/>
        </w:rPr>
        <w:t xml:space="preserve"> i</w:t>
      </w:r>
      <w:r w:rsidR="00AB5C5F">
        <w:rPr>
          <w:noProof/>
        </w:rPr>
        <w:t> </w:t>
      </w:r>
      <w:r w:rsidR="00AB5C5F" w:rsidRPr="00AB5C5F">
        <w:rPr>
          <w:noProof/>
        </w:rPr>
        <w:t>wcz</w:t>
      </w:r>
      <w:r w:rsidR="00BA1C39" w:rsidRPr="00AB5C5F">
        <w:rPr>
          <w:noProof/>
        </w:rPr>
        <w:t>eśniejszych przepisach Unii ustanowiono bardziej rygorystyczne środki kontroli niż wymagane na mocy Protokołu, wymagając bardziej restrykcyjnych zasad dotyczących przywozu</w:t>
      </w:r>
      <w:r w:rsidR="00AB5C5F" w:rsidRPr="00AB5C5F">
        <w:rPr>
          <w:noProof/>
        </w:rPr>
        <w:t xml:space="preserve"> i</w:t>
      </w:r>
      <w:r w:rsidR="00AB5C5F">
        <w:rPr>
          <w:noProof/>
        </w:rPr>
        <w:t> </w:t>
      </w:r>
      <w:r w:rsidR="00AB5C5F" w:rsidRPr="00AB5C5F">
        <w:rPr>
          <w:noProof/>
        </w:rPr>
        <w:t>wyw</w:t>
      </w:r>
      <w:r w:rsidR="00BA1C39" w:rsidRPr="00AB5C5F">
        <w:rPr>
          <w:noProof/>
        </w:rPr>
        <w:t xml:space="preserve">ozu. </w:t>
      </w:r>
    </w:p>
    <w:p w14:paraId="12E29BC0" w14:textId="268277CF" w:rsidR="00A41E41" w:rsidRPr="00AB5C5F" w:rsidRDefault="00EE05B0" w:rsidP="00EE05B0">
      <w:pPr>
        <w:pStyle w:val="ManualConsidrant"/>
        <w:rPr>
          <w:noProof/>
        </w:rPr>
      </w:pPr>
      <w:r w:rsidRPr="00EE05B0">
        <w:t>(9)</w:t>
      </w:r>
      <w:r w:rsidRPr="00EE05B0">
        <w:tab/>
      </w:r>
      <w:r w:rsidR="00A23729" w:rsidRPr="00AB5C5F">
        <w:rPr>
          <w:noProof/>
        </w:rPr>
        <w:t>Na podstawie rozporządzenia (WE) nr</w:t>
      </w:r>
      <w:r w:rsidR="00AB5C5F" w:rsidRPr="00AB5C5F">
        <w:rPr>
          <w:noProof/>
        </w:rPr>
        <w:t> </w:t>
      </w:r>
      <w:r w:rsidR="00A23729" w:rsidRPr="00AB5C5F">
        <w:rPr>
          <w:noProof/>
        </w:rPr>
        <w:t>1005/2009 produkcję</w:t>
      </w:r>
      <w:r w:rsidR="00AB5C5F" w:rsidRPr="00AB5C5F">
        <w:rPr>
          <w:noProof/>
        </w:rPr>
        <w:t xml:space="preserve"> i</w:t>
      </w:r>
      <w:r w:rsidR="00AB5C5F">
        <w:rPr>
          <w:noProof/>
        </w:rPr>
        <w:t> </w:t>
      </w:r>
      <w:r w:rsidR="00AB5C5F" w:rsidRPr="00AB5C5F">
        <w:rPr>
          <w:noProof/>
        </w:rPr>
        <w:t>wpr</w:t>
      </w:r>
      <w:r w:rsidR="00A23729" w:rsidRPr="00AB5C5F">
        <w:rPr>
          <w:noProof/>
        </w:rPr>
        <w:t>owadzania do obrotu substancji zubożających warstwę ozonową wycofano</w:t>
      </w:r>
      <w:r w:rsidR="00AB5C5F" w:rsidRPr="00AB5C5F">
        <w:rPr>
          <w:noProof/>
        </w:rPr>
        <w:t xml:space="preserve"> w</w:t>
      </w:r>
      <w:r w:rsidR="00AB5C5F">
        <w:rPr>
          <w:noProof/>
        </w:rPr>
        <w:t> </w:t>
      </w:r>
      <w:r w:rsidR="00AB5C5F" w:rsidRPr="00AB5C5F">
        <w:rPr>
          <w:noProof/>
        </w:rPr>
        <w:t>odn</w:t>
      </w:r>
      <w:r w:rsidR="00A23729" w:rsidRPr="00AB5C5F">
        <w:rPr>
          <w:noProof/>
        </w:rPr>
        <w:t>iesieniu do niemal wszystkich zastosowań. Zakazano również wprowadzania do obrotu produktów</w:t>
      </w:r>
      <w:r w:rsidR="00AB5C5F" w:rsidRPr="00AB5C5F">
        <w:rPr>
          <w:noProof/>
        </w:rPr>
        <w:t xml:space="preserve"> i</w:t>
      </w:r>
      <w:r w:rsidR="00AB5C5F">
        <w:rPr>
          <w:noProof/>
        </w:rPr>
        <w:t> </w:t>
      </w:r>
      <w:r w:rsidR="00AB5C5F" w:rsidRPr="00AB5C5F">
        <w:rPr>
          <w:noProof/>
        </w:rPr>
        <w:t>urz</w:t>
      </w:r>
      <w:r w:rsidR="00A23729" w:rsidRPr="00AB5C5F">
        <w:rPr>
          <w:noProof/>
        </w:rPr>
        <w:t>ądzeń zawierających substancje zubożające warstwę ozonową lub od nich uzależnionych,</w:t>
      </w:r>
      <w:r w:rsidR="00AB5C5F" w:rsidRPr="00AB5C5F">
        <w:rPr>
          <w:noProof/>
        </w:rPr>
        <w:t xml:space="preserve"> z</w:t>
      </w:r>
      <w:r w:rsidR="00AB5C5F">
        <w:rPr>
          <w:noProof/>
        </w:rPr>
        <w:t> </w:t>
      </w:r>
      <w:r w:rsidR="00AB5C5F" w:rsidRPr="00AB5C5F">
        <w:rPr>
          <w:noProof/>
        </w:rPr>
        <w:t>wyj</w:t>
      </w:r>
      <w:r w:rsidR="00A23729" w:rsidRPr="00AB5C5F">
        <w:rPr>
          <w:noProof/>
        </w:rPr>
        <w:t>ątkiem niektórych przypadków,</w:t>
      </w:r>
      <w:r w:rsidR="00AB5C5F" w:rsidRPr="00AB5C5F">
        <w:rPr>
          <w:noProof/>
        </w:rPr>
        <w:t xml:space="preserve"> w</w:t>
      </w:r>
      <w:r w:rsidR="00AB5C5F">
        <w:rPr>
          <w:noProof/>
        </w:rPr>
        <w:t> </w:t>
      </w:r>
      <w:r w:rsidR="00AB5C5F" w:rsidRPr="00AB5C5F">
        <w:rPr>
          <w:noProof/>
        </w:rPr>
        <w:t>któ</w:t>
      </w:r>
      <w:r w:rsidR="00A23729" w:rsidRPr="00AB5C5F">
        <w:rPr>
          <w:noProof/>
        </w:rPr>
        <w:t xml:space="preserve">rych stosowanie takich substancji jest nadal dozwolone. Nawet po wycofaniu substancji zubożających warstwę ozonową konieczne jest dalsze zezwalanie – pod pewnymi warunkami – na </w:t>
      </w:r>
      <w:r w:rsidR="00A23729" w:rsidRPr="00AB5C5F">
        <w:rPr>
          <w:noProof/>
        </w:rPr>
        <w:lastRenderedPageBreak/>
        <w:t>wyłączenia dla niektórych zastosowań,</w:t>
      </w:r>
      <w:r w:rsidR="00AB5C5F" w:rsidRPr="00AB5C5F">
        <w:rPr>
          <w:noProof/>
        </w:rPr>
        <w:t xml:space="preserve"> w</w:t>
      </w:r>
      <w:r w:rsidR="00AB5C5F">
        <w:rPr>
          <w:noProof/>
        </w:rPr>
        <w:t> </w:t>
      </w:r>
      <w:r w:rsidR="00AB5C5F" w:rsidRPr="00AB5C5F">
        <w:rPr>
          <w:noProof/>
        </w:rPr>
        <w:t>prz</w:t>
      </w:r>
      <w:r w:rsidR="00A23729" w:rsidRPr="00AB5C5F">
        <w:rPr>
          <w:noProof/>
        </w:rPr>
        <w:t>ypadku których rozwiązania alternatywne nie są jeszcze dostępne. </w:t>
      </w:r>
    </w:p>
    <w:p w14:paraId="1A7DD68A" w14:textId="5D5F27B0" w:rsidR="00A41E41" w:rsidRPr="00AB5C5F" w:rsidRDefault="00EE05B0" w:rsidP="00EE05B0">
      <w:pPr>
        <w:pStyle w:val="ManualConsidrant"/>
        <w:rPr>
          <w:noProof/>
        </w:rPr>
      </w:pPr>
      <w:r w:rsidRPr="00EE05B0">
        <w:t>(10)</w:t>
      </w:r>
      <w:r w:rsidRPr="00EE05B0">
        <w:tab/>
      </w:r>
      <w:r w:rsidR="00A23729" w:rsidRPr="00AB5C5F">
        <w:rPr>
          <w:noProof/>
        </w:rPr>
        <w:t>Biorąc pod uwagę niewielkie ilości substancji zubożających warstwę ozonową faktycznie stosowane do celów nieodzownych zastosowań laboratoryjnych</w:t>
      </w:r>
      <w:r w:rsidR="00AB5C5F" w:rsidRPr="00AB5C5F">
        <w:rPr>
          <w:noProof/>
        </w:rPr>
        <w:t xml:space="preserve"> i</w:t>
      </w:r>
      <w:r w:rsidR="00AB5C5F">
        <w:rPr>
          <w:noProof/>
        </w:rPr>
        <w:t> </w:t>
      </w:r>
      <w:r w:rsidR="00AB5C5F" w:rsidRPr="00AB5C5F">
        <w:rPr>
          <w:noProof/>
        </w:rPr>
        <w:t>ana</w:t>
      </w:r>
      <w:r w:rsidR="00A23729" w:rsidRPr="00AB5C5F">
        <w:rPr>
          <w:noProof/>
        </w:rPr>
        <w:t>litycznych, należy ustanowić proporcjonalny środek kontroli</w:t>
      </w:r>
      <w:r w:rsidR="00AB5C5F" w:rsidRPr="00AB5C5F">
        <w:rPr>
          <w:noProof/>
        </w:rPr>
        <w:t xml:space="preserve"> w</w:t>
      </w:r>
      <w:r w:rsidR="00AB5C5F">
        <w:rPr>
          <w:noProof/>
        </w:rPr>
        <w:t> </w:t>
      </w:r>
      <w:r w:rsidR="00AB5C5F" w:rsidRPr="00AB5C5F">
        <w:rPr>
          <w:noProof/>
        </w:rPr>
        <w:t>tym</w:t>
      </w:r>
      <w:r w:rsidR="00A23729" w:rsidRPr="00AB5C5F">
        <w:rPr>
          <w:noProof/>
        </w:rPr>
        <w:t xml:space="preserve"> zakresie. Obowiązek rejestracji przewidziany</w:t>
      </w:r>
      <w:r w:rsidR="00AB5C5F" w:rsidRPr="00AB5C5F">
        <w:rPr>
          <w:noProof/>
        </w:rPr>
        <w:t xml:space="preserve"> w</w:t>
      </w:r>
      <w:r w:rsidR="00AB5C5F">
        <w:rPr>
          <w:noProof/>
        </w:rPr>
        <w:t> </w:t>
      </w:r>
      <w:r w:rsidR="00AB5C5F" w:rsidRPr="00AB5C5F">
        <w:rPr>
          <w:noProof/>
        </w:rPr>
        <w:t>roz</w:t>
      </w:r>
      <w:r w:rsidR="00A23729" w:rsidRPr="00AB5C5F">
        <w:rPr>
          <w:noProof/>
        </w:rPr>
        <w:t>porządzeniu (WE) nr</w:t>
      </w:r>
      <w:r w:rsidR="00AB5C5F" w:rsidRPr="00AB5C5F">
        <w:rPr>
          <w:noProof/>
        </w:rPr>
        <w:t> </w:t>
      </w:r>
      <w:r w:rsidR="00A23729" w:rsidRPr="00AB5C5F">
        <w:rPr>
          <w:noProof/>
        </w:rPr>
        <w:t>1005/2009 należy zastąpić wymogiem przechowywania dokumentacji</w:t>
      </w:r>
      <w:r w:rsidR="00AB5C5F" w:rsidRPr="00AB5C5F">
        <w:rPr>
          <w:noProof/>
        </w:rPr>
        <w:t xml:space="preserve"> w</w:t>
      </w:r>
      <w:r w:rsidR="00AB5C5F">
        <w:rPr>
          <w:noProof/>
        </w:rPr>
        <w:t> </w:t>
      </w:r>
      <w:r w:rsidR="00AB5C5F" w:rsidRPr="00AB5C5F">
        <w:rPr>
          <w:noProof/>
        </w:rPr>
        <w:t>cel</w:t>
      </w:r>
      <w:r w:rsidR="00A23729" w:rsidRPr="00AB5C5F">
        <w:rPr>
          <w:noProof/>
        </w:rPr>
        <w:t>u umożliwienia kontroli stosowania niezgodnego</w:t>
      </w:r>
      <w:r w:rsidR="00AB5C5F" w:rsidRPr="00AB5C5F">
        <w:rPr>
          <w:noProof/>
        </w:rPr>
        <w:t xml:space="preserve"> z</w:t>
      </w:r>
      <w:r w:rsidR="00AB5C5F">
        <w:rPr>
          <w:noProof/>
        </w:rPr>
        <w:t> </w:t>
      </w:r>
      <w:r w:rsidR="00AB5C5F" w:rsidRPr="00AB5C5F">
        <w:rPr>
          <w:noProof/>
        </w:rPr>
        <w:t>pra</w:t>
      </w:r>
      <w:r w:rsidR="00A23729" w:rsidRPr="00AB5C5F">
        <w:rPr>
          <w:noProof/>
        </w:rPr>
        <w:t xml:space="preserve">wem, jak również monitorowania rozwoju rozwiązań alternatywnych. </w:t>
      </w:r>
    </w:p>
    <w:p w14:paraId="689C320A" w14:textId="292A788B" w:rsidR="00CF5325" w:rsidRPr="00AB5C5F" w:rsidRDefault="00EE05B0" w:rsidP="00EE05B0">
      <w:pPr>
        <w:pStyle w:val="ManualConsidrant"/>
        <w:rPr>
          <w:noProof/>
        </w:rPr>
      </w:pPr>
      <w:r w:rsidRPr="00EE05B0">
        <w:t>(11)</w:t>
      </w:r>
      <w:r w:rsidRPr="00EE05B0">
        <w:tab/>
      </w:r>
      <w:r w:rsidR="00CF5325" w:rsidRPr="00AB5C5F">
        <w:rPr>
          <w:noProof/>
        </w:rPr>
        <w:t>Wprowadzanie do obrotu</w:t>
      </w:r>
      <w:r w:rsidR="00AB5C5F" w:rsidRPr="00AB5C5F">
        <w:rPr>
          <w:noProof/>
        </w:rPr>
        <w:t xml:space="preserve"> i</w:t>
      </w:r>
      <w:r w:rsidR="00AB5C5F">
        <w:rPr>
          <w:noProof/>
        </w:rPr>
        <w:t> </w:t>
      </w:r>
      <w:r w:rsidR="00AB5C5F" w:rsidRPr="00AB5C5F">
        <w:rPr>
          <w:noProof/>
        </w:rPr>
        <w:t>sto</w:t>
      </w:r>
      <w:r w:rsidR="00CF5325" w:rsidRPr="00AB5C5F">
        <w:rPr>
          <w:noProof/>
        </w:rPr>
        <w:t>sowanie halonów powinno być dozwolone wyłącznie</w:t>
      </w:r>
      <w:r w:rsidR="00AB5C5F" w:rsidRPr="00AB5C5F">
        <w:rPr>
          <w:noProof/>
        </w:rPr>
        <w:t xml:space="preserve"> w</w:t>
      </w:r>
      <w:r w:rsidR="00AB5C5F">
        <w:rPr>
          <w:noProof/>
        </w:rPr>
        <w:t> </w:t>
      </w:r>
      <w:r w:rsidR="00AB5C5F" w:rsidRPr="00AB5C5F">
        <w:rPr>
          <w:noProof/>
        </w:rPr>
        <w:t>prz</w:t>
      </w:r>
      <w:r w:rsidR="00CF5325" w:rsidRPr="00AB5C5F">
        <w:rPr>
          <w:noProof/>
        </w:rPr>
        <w:t>ypadku zastosowań krytycznych, które należy określić</w:t>
      </w:r>
      <w:r w:rsidR="00AB5C5F" w:rsidRPr="00AB5C5F">
        <w:rPr>
          <w:noProof/>
        </w:rPr>
        <w:t xml:space="preserve"> z</w:t>
      </w:r>
      <w:r w:rsidR="00AB5C5F">
        <w:rPr>
          <w:noProof/>
        </w:rPr>
        <w:t> </w:t>
      </w:r>
      <w:r w:rsidR="00AB5C5F" w:rsidRPr="00AB5C5F">
        <w:rPr>
          <w:noProof/>
        </w:rPr>
        <w:t>uwz</w:t>
      </w:r>
      <w:r w:rsidR="00CF5325" w:rsidRPr="00AB5C5F">
        <w:rPr>
          <w:noProof/>
        </w:rPr>
        <w:t xml:space="preserve">ględnieniem dostępności alternatywnych substancji lub technologii oraz rozwoju norm międzynarodowych. </w:t>
      </w:r>
    </w:p>
    <w:p w14:paraId="4B389587" w14:textId="3767EE37" w:rsidR="00266716" w:rsidRPr="00AB5C5F" w:rsidRDefault="00EE05B0" w:rsidP="00EE05B0">
      <w:pPr>
        <w:pStyle w:val="ManualConsidrant"/>
        <w:rPr>
          <w:noProof/>
        </w:rPr>
      </w:pPr>
      <w:r w:rsidRPr="00EE05B0">
        <w:t>(12)</w:t>
      </w:r>
      <w:r w:rsidRPr="00EE05B0">
        <w:tab/>
      </w:r>
      <w:r w:rsidR="009726B2" w:rsidRPr="00AB5C5F">
        <w:rPr>
          <w:noProof/>
        </w:rPr>
        <w:t>Ustanowiona Protokołem Komisja Zamienników Halonów (HTOC) wskazała, że od</w:t>
      </w:r>
      <w:r w:rsidR="00AB5C5F" w:rsidRPr="00AB5C5F">
        <w:rPr>
          <w:noProof/>
        </w:rPr>
        <w:t> </w:t>
      </w:r>
      <w:r w:rsidR="009726B2" w:rsidRPr="00AB5C5F">
        <w:rPr>
          <w:noProof/>
        </w:rPr>
        <w:t>2030</w:t>
      </w:r>
      <w:r w:rsidR="00AB5C5F" w:rsidRPr="00AB5C5F">
        <w:rPr>
          <w:noProof/>
        </w:rPr>
        <w:t> </w:t>
      </w:r>
      <w:r w:rsidR="009726B2" w:rsidRPr="00AB5C5F">
        <w:rPr>
          <w:noProof/>
        </w:rPr>
        <w:t>r. zapasy halonów niepierwotnych do zastosowań krytycznych mogą być niewystarczające do zaspokojenia potrzeb na szczeblu globalnym. Aby uniknąć konieczności produkcji nowych halonów</w:t>
      </w:r>
      <w:r w:rsidR="00AB5C5F" w:rsidRPr="00AB5C5F">
        <w:rPr>
          <w:noProof/>
        </w:rPr>
        <w:t xml:space="preserve"> w</w:t>
      </w:r>
      <w:r w:rsidR="00AB5C5F">
        <w:rPr>
          <w:noProof/>
        </w:rPr>
        <w:t> </w:t>
      </w:r>
      <w:r w:rsidR="00AB5C5F" w:rsidRPr="00AB5C5F">
        <w:rPr>
          <w:noProof/>
        </w:rPr>
        <w:t>cel</w:t>
      </w:r>
      <w:r w:rsidR="009726B2" w:rsidRPr="00AB5C5F">
        <w:rPr>
          <w:noProof/>
        </w:rPr>
        <w:t>u zaspokojenia przyszłych potrzeb, należy wprowadzić środki służące zwiększeniu dostępności zapasów halonu odzyskanego</w:t>
      </w:r>
      <w:r w:rsidR="00AB5C5F" w:rsidRPr="00AB5C5F">
        <w:rPr>
          <w:noProof/>
        </w:rPr>
        <w:t xml:space="preserve"> z</w:t>
      </w:r>
      <w:r w:rsidR="00AB5C5F">
        <w:rPr>
          <w:noProof/>
        </w:rPr>
        <w:t> </w:t>
      </w:r>
      <w:r w:rsidR="00AB5C5F" w:rsidRPr="00AB5C5F">
        <w:rPr>
          <w:noProof/>
        </w:rPr>
        <w:t>urz</w:t>
      </w:r>
      <w:r w:rsidR="009726B2" w:rsidRPr="00AB5C5F">
        <w:rPr>
          <w:noProof/>
        </w:rPr>
        <w:t>ądzeń. </w:t>
      </w:r>
    </w:p>
    <w:p w14:paraId="54CD4B76" w14:textId="7C21CAA4" w:rsidR="00266716" w:rsidRPr="00AB5C5F" w:rsidRDefault="00EE05B0" w:rsidP="00EE05B0">
      <w:pPr>
        <w:pStyle w:val="ManualConsidrant"/>
        <w:rPr>
          <w:noProof/>
        </w:rPr>
      </w:pPr>
      <w:r w:rsidRPr="00EE05B0">
        <w:t>(13)</w:t>
      </w:r>
      <w:r w:rsidRPr="00EE05B0">
        <w:tab/>
      </w:r>
      <w:r w:rsidR="000151F6" w:rsidRPr="00AB5C5F">
        <w:rPr>
          <w:noProof/>
        </w:rPr>
        <w:t>Zgodnie</w:t>
      </w:r>
      <w:r w:rsidR="00AB5C5F" w:rsidRPr="00AB5C5F">
        <w:rPr>
          <w:noProof/>
        </w:rPr>
        <w:t xml:space="preserve"> z</w:t>
      </w:r>
      <w:r w:rsidR="00AB5C5F">
        <w:rPr>
          <w:noProof/>
        </w:rPr>
        <w:t> </w:t>
      </w:r>
      <w:r w:rsidR="00AB5C5F" w:rsidRPr="00AB5C5F">
        <w:rPr>
          <w:noProof/>
        </w:rPr>
        <w:t>roz</w:t>
      </w:r>
      <w:r w:rsidR="000151F6" w:rsidRPr="00AB5C5F">
        <w:rPr>
          <w:noProof/>
        </w:rPr>
        <w:t>porządzeniem (WE) nr</w:t>
      </w:r>
      <w:r w:rsidR="00AB5C5F" w:rsidRPr="00AB5C5F">
        <w:rPr>
          <w:noProof/>
        </w:rPr>
        <w:t> </w:t>
      </w:r>
      <w:r w:rsidR="000151F6" w:rsidRPr="00AB5C5F">
        <w:rPr>
          <w:noProof/>
        </w:rPr>
        <w:t>1005/2009 wyłączenie dotyczące zastosowań krytycznych bromku metylu (do celów kwarantanny</w:t>
      </w:r>
      <w:r w:rsidR="00AB5C5F" w:rsidRPr="00AB5C5F">
        <w:rPr>
          <w:noProof/>
        </w:rPr>
        <w:t xml:space="preserve"> i</w:t>
      </w:r>
      <w:r w:rsidR="00AB5C5F">
        <w:rPr>
          <w:noProof/>
        </w:rPr>
        <w:t> </w:t>
      </w:r>
      <w:r w:rsidR="00AB5C5F" w:rsidRPr="00AB5C5F">
        <w:rPr>
          <w:noProof/>
        </w:rPr>
        <w:t>prz</w:t>
      </w:r>
      <w:r w:rsidR="000151F6" w:rsidRPr="00AB5C5F">
        <w:rPr>
          <w:noProof/>
        </w:rPr>
        <w:t>ed wysyłką) wygasło 18 marca 2010</w:t>
      </w:r>
      <w:r w:rsidR="00AB5C5F" w:rsidRPr="00AB5C5F">
        <w:rPr>
          <w:noProof/>
        </w:rPr>
        <w:t> </w:t>
      </w:r>
      <w:r w:rsidR="000151F6" w:rsidRPr="00AB5C5F">
        <w:rPr>
          <w:noProof/>
        </w:rPr>
        <w:t>r.</w:t>
      </w:r>
      <w:r w:rsidR="00AB5C5F" w:rsidRPr="00AB5C5F">
        <w:rPr>
          <w:noProof/>
        </w:rPr>
        <w:t xml:space="preserve"> </w:t>
      </w:r>
      <w:r w:rsidR="000151F6" w:rsidRPr="00AB5C5F">
        <w:rPr>
          <w:noProof/>
        </w:rPr>
        <w:t>Powinna jednak pozostać dostępna możliwość przyznania odstępstwa</w:t>
      </w:r>
      <w:r w:rsidR="00AB5C5F" w:rsidRPr="00AB5C5F">
        <w:rPr>
          <w:noProof/>
        </w:rPr>
        <w:t xml:space="preserve"> w</w:t>
      </w:r>
      <w:r w:rsidR="00AB5C5F">
        <w:rPr>
          <w:noProof/>
        </w:rPr>
        <w:t> </w:t>
      </w:r>
      <w:r w:rsidR="00AB5C5F" w:rsidRPr="00AB5C5F">
        <w:rPr>
          <w:noProof/>
        </w:rPr>
        <w:t>syt</w:t>
      </w:r>
      <w:r w:rsidR="000151F6" w:rsidRPr="00AB5C5F">
        <w:rPr>
          <w:noProof/>
        </w:rPr>
        <w:t>uacjach nadzwyczajnych, mianowicie</w:t>
      </w:r>
      <w:r w:rsidR="00AB5C5F" w:rsidRPr="00AB5C5F">
        <w:rPr>
          <w:noProof/>
        </w:rPr>
        <w:t xml:space="preserve"> w</w:t>
      </w:r>
      <w:r w:rsidR="00AB5C5F">
        <w:rPr>
          <w:noProof/>
        </w:rPr>
        <w:t> </w:t>
      </w:r>
      <w:r w:rsidR="00AB5C5F" w:rsidRPr="00AB5C5F">
        <w:rPr>
          <w:noProof/>
        </w:rPr>
        <w:t>prz</w:t>
      </w:r>
      <w:r w:rsidR="000151F6" w:rsidRPr="00AB5C5F">
        <w:rPr>
          <w:noProof/>
        </w:rPr>
        <w:t>ypadku nieprzewidzianego gwałtownego rozprzestrzeniania się szkodników lub chorób, kiedy takie stosowanie</w:t>
      </w:r>
      <w:r w:rsidR="00AB5C5F" w:rsidRPr="00AB5C5F">
        <w:rPr>
          <w:noProof/>
        </w:rPr>
        <w:t xml:space="preserve"> w</w:t>
      </w:r>
      <w:r w:rsidR="00AB5C5F">
        <w:rPr>
          <w:noProof/>
        </w:rPr>
        <w:t> </w:t>
      </w:r>
      <w:r w:rsidR="00AB5C5F" w:rsidRPr="00AB5C5F">
        <w:rPr>
          <w:noProof/>
        </w:rPr>
        <w:t>nag</w:t>
      </w:r>
      <w:r w:rsidR="000151F6" w:rsidRPr="00AB5C5F">
        <w:rPr>
          <w:noProof/>
        </w:rPr>
        <w:t>łych przypadkach należy dopuścić na mocy rozporządzenia Parlamentu Europejskiego</w:t>
      </w:r>
      <w:r w:rsidR="00AB5C5F" w:rsidRPr="00AB5C5F">
        <w:rPr>
          <w:noProof/>
        </w:rPr>
        <w:t xml:space="preserve"> i</w:t>
      </w:r>
      <w:r w:rsidR="00AB5C5F">
        <w:rPr>
          <w:noProof/>
        </w:rPr>
        <w:t> </w:t>
      </w:r>
      <w:r w:rsidR="00AB5C5F" w:rsidRPr="00AB5C5F">
        <w:rPr>
          <w:noProof/>
        </w:rPr>
        <w:t>Rad</w:t>
      </w:r>
      <w:r w:rsidR="000151F6" w:rsidRPr="00AB5C5F">
        <w:rPr>
          <w:noProof/>
        </w:rPr>
        <w:t>y (WE) nr</w:t>
      </w:r>
      <w:r w:rsidR="00AB5C5F" w:rsidRPr="00AB5C5F">
        <w:rPr>
          <w:noProof/>
        </w:rPr>
        <w:t> </w:t>
      </w:r>
      <w:r w:rsidR="000151F6" w:rsidRPr="00AB5C5F">
        <w:rPr>
          <w:noProof/>
        </w:rPr>
        <w:t>1107/2009</w:t>
      </w:r>
      <w:r w:rsidR="000151F6" w:rsidRPr="00AB5C5F">
        <w:rPr>
          <w:rStyle w:val="Odwoanieprzypisudolnego"/>
          <w:noProof/>
        </w:rPr>
        <w:footnoteReference w:id="22"/>
      </w:r>
      <w:r w:rsidR="00AB5C5F" w:rsidRPr="00AB5C5F">
        <w:rPr>
          <w:noProof/>
        </w:rPr>
        <w:t xml:space="preserve"> i</w:t>
      </w:r>
      <w:r w:rsidR="00AB5C5F">
        <w:rPr>
          <w:noProof/>
        </w:rPr>
        <w:t> </w:t>
      </w:r>
      <w:r w:rsidR="00AB5C5F" w:rsidRPr="00AB5C5F">
        <w:rPr>
          <w:noProof/>
        </w:rPr>
        <w:t>roz</w:t>
      </w:r>
      <w:r w:rsidR="000151F6" w:rsidRPr="00AB5C5F">
        <w:rPr>
          <w:noProof/>
        </w:rPr>
        <w:t>porządzenia Parlamentu Europejskiego</w:t>
      </w:r>
      <w:r w:rsidR="00AB5C5F" w:rsidRPr="00AB5C5F">
        <w:rPr>
          <w:noProof/>
        </w:rPr>
        <w:t xml:space="preserve"> i</w:t>
      </w:r>
      <w:r w:rsidR="00AB5C5F">
        <w:rPr>
          <w:noProof/>
        </w:rPr>
        <w:t> </w:t>
      </w:r>
      <w:r w:rsidR="00AB5C5F" w:rsidRPr="00AB5C5F">
        <w:rPr>
          <w:noProof/>
        </w:rPr>
        <w:t>Rad</w:t>
      </w:r>
      <w:r w:rsidR="000151F6" w:rsidRPr="00AB5C5F">
        <w:rPr>
          <w:noProof/>
        </w:rPr>
        <w:t>y (UE) nr</w:t>
      </w:r>
      <w:r w:rsidR="00AB5C5F" w:rsidRPr="00AB5C5F">
        <w:rPr>
          <w:noProof/>
        </w:rPr>
        <w:t> </w:t>
      </w:r>
      <w:r w:rsidR="000151F6" w:rsidRPr="00AB5C5F">
        <w:rPr>
          <w:noProof/>
        </w:rPr>
        <w:t>528/2012</w:t>
      </w:r>
      <w:r w:rsidR="000151F6" w:rsidRPr="00AB5C5F">
        <w:rPr>
          <w:rStyle w:val="Odwoanieprzypisudolnego"/>
          <w:noProof/>
        </w:rPr>
        <w:footnoteReference w:id="23"/>
      </w:r>
      <w:r w:rsidR="000151F6" w:rsidRPr="00AB5C5F">
        <w:rPr>
          <w:noProof/>
        </w:rPr>
        <w:t>.</w:t>
      </w:r>
    </w:p>
    <w:p w14:paraId="62D4CB87" w14:textId="0549D29F" w:rsidR="00A34742" w:rsidRPr="00AB5C5F" w:rsidRDefault="00EE05B0" w:rsidP="00EE05B0">
      <w:pPr>
        <w:pStyle w:val="ManualConsidrant"/>
        <w:rPr>
          <w:noProof/>
        </w:rPr>
      </w:pPr>
      <w:r w:rsidRPr="00EE05B0">
        <w:t>(14)</w:t>
      </w:r>
      <w:r w:rsidRPr="00EE05B0">
        <w:tab/>
      </w:r>
      <w:r w:rsidR="007C7F53" w:rsidRPr="00AB5C5F">
        <w:rPr>
          <w:noProof/>
        </w:rPr>
        <w:t>Ograniczenia określone</w:t>
      </w:r>
      <w:r w:rsidR="00AB5C5F" w:rsidRPr="00AB5C5F">
        <w:rPr>
          <w:noProof/>
        </w:rPr>
        <w:t xml:space="preserve"> w</w:t>
      </w:r>
      <w:r w:rsidR="00AB5C5F">
        <w:rPr>
          <w:noProof/>
        </w:rPr>
        <w:t> </w:t>
      </w:r>
      <w:r w:rsidR="00AB5C5F" w:rsidRPr="00AB5C5F">
        <w:rPr>
          <w:noProof/>
        </w:rPr>
        <w:t>nin</w:t>
      </w:r>
      <w:r w:rsidR="007C7F53" w:rsidRPr="00AB5C5F">
        <w:rPr>
          <w:noProof/>
        </w:rPr>
        <w:t>iejszym rozporządzeniu</w:t>
      </w:r>
      <w:r w:rsidR="00AB5C5F" w:rsidRPr="00AB5C5F">
        <w:rPr>
          <w:noProof/>
        </w:rPr>
        <w:t xml:space="preserve"> w</w:t>
      </w:r>
      <w:r w:rsidR="00AB5C5F">
        <w:rPr>
          <w:noProof/>
        </w:rPr>
        <w:t> </w:t>
      </w:r>
      <w:r w:rsidR="00AB5C5F" w:rsidRPr="00AB5C5F">
        <w:rPr>
          <w:noProof/>
        </w:rPr>
        <w:t>odn</w:t>
      </w:r>
      <w:r w:rsidR="007C7F53" w:rsidRPr="00AB5C5F">
        <w:rPr>
          <w:noProof/>
        </w:rPr>
        <w:t>iesieniu do produktów</w:t>
      </w:r>
      <w:r w:rsidR="00AB5C5F" w:rsidRPr="00AB5C5F">
        <w:rPr>
          <w:noProof/>
        </w:rPr>
        <w:t xml:space="preserve"> i</w:t>
      </w:r>
      <w:r w:rsidR="00AB5C5F">
        <w:rPr>
          <w:noProof/>
        </w:rPr>
        <w:t> </w:t>
      </w:r>
      <w:r w:rsidR="00AB5C5F" w:rsidRPr="00AB5C5F">
        <w:rPr>
          <w:noProof/>
        </w:rPr>
        <w:t>urz</w:t>
      </w:r>
      <w:r w:rsidR="007C7F53" w:rsidRPr="00AB5C5F">
        <w:rPr>
          <w:noProof/>
        </w:rPr>
        <w:t>ądzeń zawierających substancje zubożające warstwę ozonową powinny również obejmować produkty</w:t>
      </w:r>
      <w:r w:rsidR="00AB5C5F" w:rsidRPr="00AB5C5F">
        <w:rPr>
          <w:noProof/>
        </w:rPr>
        <w:t xml:space="preserve"> i</w:t>
      </w:r>
      <w:r w:rsidR="00AB5C5F">
        <w:rPr>
          <w:noProof/>
        </w:rPr>
        <w:t> </w:t>
      </w:r>
      <w:r w:rsidR="00AB5C5F" w:rsidRPr="00AB5C5F">
        <w:rPr>
          <w:noProof/>
        </w:rPr>
        <w:t>urz</w:t>
      </w:r>
      <w:r w:rsidR="007C7F53" w:rsidRPr="00AB5C5F">
        <w:rPr>
          <w:noProof/>
        </w:rPr>
        <w:t xml:space="preserve">ądzenia uzależnione od tych substancji, tak aby zapobiec obchodzeniu tych ograniczeń. </w:t>
      </w:r>
    </w:p>
    <w:p w14:paraId="1890D5D5" w14:textId="5D75A50D" w:rsidR="000151F6" w:rsidRPr="00AB5C5F" w:rsidRDefault="00EE05B0" w:rsidP="00EE05B0">
      <w:pPr>
        <w:pStyle w:val="ManualConsidrant"/>
        <w:rPr>
          <w:noProof/>
        </w:rPr>
      </w:pPr>
      <w:r w:rsidRPr="00EE05B0">
        <w:t>(15)</w:t>
      </w:r>
      <w:r w:rsidRPr="00EE05B0">
        <w:tab/>
      </w:r>
      <w:r w:rsidR="007C7F53" w:rsidRPr="00AB5C5F">
        <w:rPr>
          <w:noProof/>
        </w:rPr>
        <w:t>Ważne jest zapewnienie, aby substancje zubożające warstwę ozonową mogły być wprowadzane do obrotu do celów regeneracji</w:t>
      </w:r>
      <w:r w:rsidR="00AB5C5F" w:rsidRPr="00AB5C5F">
        <w:rPr>
          <w:noProof/>
        </w:rPr>
        <w:t xml:space="preserve"> w</w:t>
      </w:r>
      <w:r w:rsidR="00AB5C5F">
        <w:rPr>
          <w:noProof/>
        </w:rPr>
        <w:t> </w:t>
      </w:r>
      <w:r w:rsidR="00AB5C5F" w:rsidRPr="00AB5C5F">
        <w:rPr>
          <w:noProof/>
        </w:rPr>
        <w:t>Uni</w:t>
      </w:r>
      <w:r w:rsidR="007C7F53" w:rsidRPr="00AB5C5F">
        <w:rPr>
          <w:noProof/>
        </w:rPr>
        <w:t>i. Należy również zezwolić na wprowadzanie do obrotu substancji zubożających warstwę ozonową oraz produktów</w:t>
      </w:r>
      <w:r w:rsidR="00AB5C5F" w:rsidRPr="00AB5C5F">
        <w:rPr>
          <w:noProof/>
        </w:rPr>
        <w:t xml:space="preserve"> i</w:t>
      </w:r>
      <w:r w:rsidR="00AB5C5F">
        <w:rPr>
          <w:noProof/>
        </w:rPr>
        <w:t> </w:t>
      </w:r>
      <w:r w:rsidR="00AB5C5F" w:rsidRPr="00AB5C5F">
        <w:rPr>
          <w:noProof/>
        </w:rPr>
        <w:t>urz</w:t>
      </w:r>
      <w:r w:rsidR="007C7F53" w:rsidRPr="00AB5C5F">
        <w:rPr>
          <w:noProof/>
        </w:rPr>
        <w:t>ądzeń, które zawierają te substancje lub których działanie jest uzależnione od tych substancji,</w:t>
      </w:r>
      <w:r w:rsidR="00AB5C5F" w:rsidRPr="00AB5C5F">
        <w:rPr>
          <w:noProof/>
        </w:rPr>
        <w:t xml:space="preserve"> w</w:t>
      </w:r>
      <w:r w:rsidR="00AB5C5F">
        <w:rPr>
          <w:noProof/>
        </w:rPr>
        <w:t> </w:t>
      </w:r>
      <w:r w:rsidR="00AB5C5F" w:rsidRPr="00AB5C5F">
        <w:rPr>
          <w:noProof/>
        </w:rPr>
        <w:t>cel</w:t>
      </w:r>
      <w:r w:rsidR="007C7F53" w:rsidRPr="00AB5C5F">
        <w:rPr>
          <w:noProof/>
        </w:rPr>
        <w:t>u zniszczenia</w:t>
      </w:r>
      <w:r w:rsidR="00AB5C5F" w:rsidRPr="00AB5C5F">
        <w:rPr>
          <w:noProof/>
        </w:rPr>
        <w:t xml:space="preserve"> z</w:t>
      </w:r>
      <w:r w:rsidR="00AB5C5F">
        <w:rPr>
          <w:noProof/>
        </w:rPr>
        <w:t> </w:t>
      </w:r>
      <w:r w:rsidR="00AB5C5F" w:rsidRPr="00AB5C5F">
        <w:rPr>
          <w:noProof/>
        </w:rPr>
        <w:t>wyk</w:t>
      </w:r>
      <w:r w:rsidR="007C7F53" w:rsidRPr="00AB5C5F">
        <w:rPr>
          <w:noProof/>
        </w:rPr>
        <w:t xml:space="preserve">orzystaniem technologii zatwierdzonych przez strony lub technologii, które nie zostały jeszcze zatwierdzone, lecz są równoważne pod względem środowiskowym. </w:t>
      </w:r>
    </w:p>
    <w:p w14:paraId="0768136A" w14:textId="341324C0" w:rsidR="0037573E" w:rsidRPr="00AB5C5F" w:rsidRDefault="00EE05B0" w:rsidP="00EE05B0">
      <w:pPr>
        <w:pStyle w:val="ManualConsidrant"/>
        <w:rPr>
          <w:noProof/>
        </w:rPr>
      </w:pPr>
      <w:r w:rsidRPr="00EE05B0">
        <w:t>(16)</w:t>
      </w:r>
      <w:r w:rsidRPr="00EE05B0">
        <w:tab/>
      </w:r>
      <w:r w:rsidR="00264577" w:rsidRPr="00AB5C5F">
        <w:rPr>
          <w:noProof/>
        </w:rPr>
        <w:t>Należy zakazać pojemników na substancje zubożające warstwę ozonową nienadających się do ponownego napełnienia, ponieważ po opróżnieniu tych pojemników nieuchronnie pozostaje</w:t>
      </w:r>
      <w:r w:rsidR="00AB5C5F" w:rsidRPr="00AB5C5F">
        <w:rPr>
          <w:noProof/>
        </w:rPr>
        <w:t xml:space="preserve"> w</w:t>
      </w:r>
      <w:r w:rsidR="00AB5C5F">
        <w:rPr>
          <w:noProof/>
        </w:rPr>
        <w:t> </w:t>
      </w:r>
      <w:r w:rsidR="00AB5C5F" w:rsidRPr="00AB5C5F">
        <w:rPr>
          <w:noProof/>
        </w:rPr>
        <w:t>nic</w:t>
      </w:r>
      <w:r w:rsidR="00264577" w:rsidRPr="00AB5C5F">
        <w:rPr>
          <w:noProof/>
        </w:rPr>
        <w:t>h pewna ilość substancji, która następnie jest uwalniana do atmosfery</w:t>
      </w:r>
      <w:r w:rsidR="00AB5C5F" w:rsidRPr="00AB5C5F">
        <w:rPr>
          <w:noProof/>
        </w:rPr>
        <w:t>. W</w:t>
      </w:r>
      <w:r w:rsidR="00AB5C5F">
        <w:rPr>
          <w:noProof/>
        </w:rPr>
        <w:t> </w:t>
      </w:r>
      <w:r w:rsidR="00AB5C5F" w:rsidRPr="00AB5C5F">
        <w:rPr>
          <w:noProof/>
        </w:rPr>
        <w:t>zwi</w:t>
      </w:r>
      <w:r w:rsidR="00264577" w:rsidRPr="00AB5C5F">
        <w:rPr>
          <w:noProof/>
        </w:rPr>
        <w:t>ązku</w:t>
      </w:r>
      <w:r w:rsidR="00AB5C5F" w:rsidRPr="00AB5C5F">
        <w:rPr>
          <w:noProof/>
        </w:rPr>
        <w:t xml:space="preserve"> z</w:t>
      </w:r>
      <w:r w:rsidR="00AB5C5F">
        <w:rPr>
          <w:noProof/>
        </w:rPr>
        <w:t> </w:t>
      </w:r>
      <w:r w:rsidR="00AB5C5F" w:rsidRPr="00AB5C5F">
        <w:rPr>
          <w:noProof/>
        </w:rPr>
        <w:t>tym</w:t>
      </w:r>
      <w:r w:rsidR="00264577" w:rsidRPr="00AB5C5F">
        <w:rPr>
          <w:noProof/>
        </w:rPr>
        <w:t xml:space="preserve"> należy zakazać przywozu, wprowadzania do obrotu, późniejszego dostarczania lub udostępniania na rynku, </w:t>
      </w:r>
      <w:r w:rsidR="00264577" w:rsidRPr="00AB5C5F">
        <w:rPr>
          <w:noProof/>
        </w:rPr>
        <w:lastRenderedPageBreak/>
        <w:t>stosowania,</w:t>
      </w:r>
      <w:r w:rsidR="00AB5C5F" w:rsidRPr="00AB5C5F">
        <w:rPr>
          <w:noProof/>
        </w:rPr>
        <w:t xml:space="preserve"> z</w:t>
      </w:r>
      <w:r w:rsidR="00AB5C5F">
        <w:rPr>
          <w:noProof/>
        </w:rPr>
        <w:t> </w:t>
      </w:r>
      <w:r w:rsidR="00AB5C5F" w:rsidRPr="00AB5C5F">
        <w:rPr>
          <w:noProof/>
        </w:rPr>
        <w:t>wyj</w:t>
      </w:r>
      <w:r w:rsidR="00264577" w:rsidRPr="00AB5C5F">
        <w:rPr>
          <w:noProof/>
        </w:rPr>
        <w:t>ątkiem zastosowań laboratoryjnych</w:t>
      </w:r>
      <w:r w:rsidR="00AB5C5F" w:rsidRPr="00AB5C5F">
        <w:rPr>
          <w:noProof/>
        </w:rPr>
        <w:t xml:space="preserve"> i</w:t>
      </w:r>
      <w:r w:rsidR="00AB5C5F">
        <w:rPr>
          <w:noProof/>
        </w:rPr>
        <w:t> </w:t>
      </w:r>
      <w:r w:rsidR="00AB5C5F" w:rsidRPr="00AB5C5F">
        <w:rPr>
          <w:noProof/>
        </w:rPr>
        <w:t>ana</w:t>
      </w:r>
      <w:r w:rsidR="00264577" w:rsidRPr="00AB5C5F">
        <w:rPr>
          <w:noProof/>
        </w:rPr>
        <w:t xml:space="preserve">litycznych, oraz wywozu tych pojemników. </w:t>
      </w:r>
    </w:p>
    <w:p w14:paraId="3EBD847A" w14:textId="168CD6A5" w:rsidR="00A41E41" w:rsidRPr="00AB5C5F" w:rsidRDefault="00EE05B0" w:rsidP="00EE05B0">
      <w:pPr>
        <w:pStyle w:val="ManualConsidrant"/>
        <w:rPr>
          <w:noProof/>
        </w:rPr>
      </w:pPr>
      <w:r w:rsidRPr="00EE05B0">
        <w:t>(17)</w:t>
      </w:r>
      <w:r w:rsidRPr="00EE05B0">
        <w:tab/>
      </w:r>
      <w:r w:rsidR="00A23729" w:rsidRPr="00AB5C5F">
        <w:rPr>
          <w:noProof/>
        </w:rPr>
        <w:t>Rozporządzenie Parlamentu Europejskiego</w:t>
      </w:r>
      <w:r w:rsidR="00AB5C5F" w:rsidRPr="00AB5C5F">
        <w:rPr>
          <w:noProof/>
        </w:rPr>
        <w:t xml:space="preserve"> i</w:t>
      </w:r>
      <w:r w:rsidR="00AB5C5F">
        <w:rPr>
          <w:noProof/>
        </w:rPr>
        <w:t> </w:t>
      </w:r>
      <w:r w:rsidR="00AB5C5F" w:rsidRPr="00AB5C5F">
        <w:rPr>
          <w:noProof/>
        </w:rPr>
        <w:t>Rad</w:t>
      </w:r>
      <w:r w:rsidR="00A23729" w:rsidRPr="00AB5C5F">
        <w:rPr>
          <w:noProof/>
        </w:rPr>
        <w:t>y (WE) nr</w:t>
      </w:r>
      <w:r w:rsidR="00AB5C5F" w:rsidRPr="00AB5C5F">
        <w:rPr>
          <w:noProof/>
        </w:rPr>
        <w:t> </w:t>
      </w:r>
      <w:r w:rsidR="00A23729" w:rsidRPr="00AB5C5F">
        <w:rPr>
          <w:noProof/>
        </w:rPr>
        <w:t>1272/2008</w:t>
      </w:r>
      <w:r w:rsidR="00A23729" w:rsidRPr="00AB5C5F">
        <w:rPr>
          <w:rStyle w:val="Odwoanieprzypisudolnego"/>
          <w:noProof/>
        </w:rPr>
        <w:footnoteReference w:id="24"/>
      </w:r>
      <w:r w:rsidR="00A23729" w:rsidRPr="00AB5C5F">
        <w:rPr>
          <w:noProof/>
        </w:rPr>
        <w:t xml:space="preserve"> przewiduje oznakowanie substancji sklasyfikowanych jako substancje zubożające warstwę ozonową oraz oznakowanie mieszanin zawierających takie substancje. Ponieważ substancje zubożające warstwę ozonową produkowane do zastosowań</w:t>
      </w:r>
      <w:r w:rsidR="00AB5C5F" w:rsidRPr="00AB5C5F">
        <w:rPr>
          <w:noProof/>
        </w:rPr>
        <w:t xml:space="preserve"> w</w:t>
      </w:r>
      <w:r w:rsidR="00AB5C5F">
        <w:rPr>
          <w:noProof/>
        </w:rPr>
        <w:t> </w:t>
      </w:r>
      <w:r w:rsidR="00AB5C5F" w:rsidRPr="00AB5C5F">
        <w:rPr>
          <w:noProof/>
        </w:rPr>
        <w:t>cha</w:t>
      </w:r>
      <w:r w:rsidR="00A23729" w:rsidRPr="00AB5C5F">
        <w:rPr>
          <w:noProof/>
        </w:rPr>
        <w:t>rakterze substratów, czynników ułatwiających procesy chemiczne oraz do zastosowań laboratoryjnych</w:t>
      </w:r>
      <w:r w:rsidR="00AB5C5F" w:rsidRPr="00AB5C5F">
        <w:rPr>
          <w:noProof/>
        </w:rPr>
        <w:t xml:space="preserve"> i</w:t>
      </w:r>
      <w:r w:rsidR="00AB5C5F">
        <w:rPr>
          <w:noProof/>
        </w:rPr>
        <w:t> </w:t>
      </w:r>
      <w:r w:rsidR="00AB5C5F" w:rsidRPr="00AB5C5F">
        <w:rPr>
          <w:noProof/>
        </w:rPr>
        <w:t>ana</w:t>
      </w:r>
      <w:r w:rsidR="00A23729" w:rsidRPr="00AB5C5F">
        <w:rPr>
          <w:noProof/>
        </w:rPr>
        <w:t>litycznych mogą być dopuszczane do swobodnego obrotu</w:t>
      </w:r>
      <w:r w:rsidR="00AB5C5F" w:rsidRPr="00AB5C5F">
        <w:rPr>
          <w:noProof/>
        </w:rPr>
        <w:t xml:space="preserve"> w</w:t>
      </w:r>
      <w:r w:rsidR="00AB5C5F">
        <w:rPr>
          <w:noProof/>
        </w:rPr>
        <w:t> </w:t>
      </w:r>
      <w:r w:rsidR="00AB5C5F" w:rsidRPr="00AB5C5F">
        <w:rPr>
          <w:noProof/>
        </w:rPr>
        <w:t>Uni</w:t>
      </w:r>
      <w:r w:rsidR="00A23729" w:rsidRPr="00AB5C5F">
        <w:rPr>
          <w:noProof/>
        </w:rPr>
        <w:t xml:space="preserve">i, substancje te należy odróżnić od substancji produkowanych do innych zastosowań. </w:t>
      </w:r>
    </w:p>
    <w:p w14:paraId="0289DD4D" w14:textId="152DBBDD" w:rsidR="00A407F8" w:rsidRPr="00AB5C5F" w:rsidRDefault="00EE05B0" w:rsidP="00EE05B0">
      <w:pPr>
        <w:pStyle w:val="ManualConsidrant"/>
        <w:rPr>
          <w:noProof/>
        </w:rPr>
      </w:pPr>
      <w:r w:rsidRPr="00EE05B0">
        <w:t>(18)</w:t>
      </w:r>
      <w:r w:rsidRPr="00EE05B0">
        <w:tab/>
      </w:r>
      <w:r w:rsidR="00A407F8" w:rsidRPr="00AB5C5F">
        <w:rPr>
          <w:noProof/>
        </w:rPr>
        <w:t>Wyjątkowo można zezwolić na wywóz produktów</w:t>
      </w:r>
      <w:r w:rsidR="00AB5C5F" w:rsidRPr="00AB5C5F">
        <w:rPr>
          <w:noProof/>
        </w:rPr>
        <w:t xml:space="preserve"> i</w:t>
      </w:r>
      <w:r w:rsidR="00AB5C5F">
        <w:rPr>
          <w:noProof/>
        </w:rPr>
        <w:t> </w:t>
      </w:r>
      <w:r w:rsidR="00AB5C5F" w:rsidRPr="00AB5C5F">
        <w:rPr>
          <w:noProof/>
        </w:rPr>
        <w:t>urz</w:t>
      </w:r>
      <w:r w:rsidR="00A407F8" w:rsidRPr="00AB5C5F">
        <w:rPr>
          <w:noProof/>
        </w:rPr>
        <w:t>ądzeń zawierających wodorochlorofluorowęglowodory</w:t>
      </w:r>
      <w:r w:rsidR="00AB5C5F" w:rsidRPr="00AB5C5F">
        <w:rPr>
          <w:noProof/>
        </w:rPr>
        <w:t xml:space="preserve"> w</w:t>
      </w:r>
      <w:r w:rsidR="00AB5C5F">
        <w:rPr>
          <w:noProof/>
        </w:rPr>
        <w:t> </w:t>
      </w:r>
      <w:r w:rsidR="00AB5C5F" w:rsidRPr="00AB5C5F">
        <w:rPr>
          <w:noProof/>
        </w:rPr>
        <w:t>prz</w:t>
      </w:r>
      <w:r w:rsidR="00A407F8" w:rsidRPr="00AB5C5F">
        <w:rPr>
          <w:noProof/>
        </w:rPr>
        <w:t>ypadkach, gdy korzystniejsze może być umożliwienie zakończenia naturalnego okresu użytkowania tych produktów</w:t>
      </w:r>
      <w:r w:rsidR="00AB5C5F" w:rsidRPr="00AB5C5F">
        <w:rPr>
          <w:noProof/>
        </w:rPr>
        <w:t xml:space="preserve"> i</w:t>
      </w:r>
      <w:r w:rsidR="00AB5C5F">
        <w:rPr>
          <w:noProof/>
        </w:rPr>
        <w:t> </w:t>
      </w:r>
      <w:r w:rsidR="00AB5C5F" w:rsidRPr="00AB5C5F">
        <w:rPr>
          <w:noProof/>
        </w:rPr>
        <w:t>urz</w:t>
      </w:r>
      <w:r w:rsidR="00A407F8" w:rsidRPr="00AB5C5F">
        <w:rPr>
          <w:noProof/>
        </w:rPr>
        <w:t>ądzeń</w:t>
      </w:r>
      <w:r w:rsidR="00AB5C5F" w:rsidRPr="00AB5C5F">
        <w:rPr>
          <w:noProof/>
        </w:rPr>
        <w:t xml:space="preserve"> w</w:t>
      </w:r>
      <w:r w:rsidR="00AB5C5F">
        <w:rPr>
          <w:noProof/>
        </w:rPr>
        <w:t> </w:t>
      </w:r>
      <w:r w:rsidR="00AB5C5F" w:rsidRPr="00AB5C5F">
        <w:rPr>
          <w:noProof/>
        </w:rPr>
        <w:t>pań</w:t>
      </w:r>
      <w:r w:rsidR="00A407F8" w:rsidRPr="00AB5C5F">
        <w:rPr>
          <w:noProof/>
        </w:rPr>
        <w:t>stwie trzecim niż ich demontaż</w:t>
      </w:r>
      <w:r w:rsidR="00AB5C5F" w:rsidRPr="00AB5C5F">
        <w:rPr>
          <w:noProof/>
        </w:rPr>
        <w:t xml:space="preserve"> i</w:t>
      </w:r>
      <w:r w:rsidR="00AB5C5F">
        <w:rPr>
          <w:noProof/>
        </w:rPr>
        <w:t> </w:t>
      </w:r>
      <w:r w:rsidR="00AB5C5F" w:rsidRPr="00AB5C5F">
        <w:rPr>
          <w:noProof/>
        </w:rPr>
        <w:t>usu</w:t>
      </w:r>
      <w:r w:rsidR="00A407F8" w:rsidRPr="00AB5C5F">
        <w:rPr>
          <w:noProof/>
        </w:rPr>
        <w:t>nięcie</w:t>
      </w:r>
      <w:r w:rsidR="00AB5C5F" w:rsidRPr="00AB5C5F">
        <w:rPr>
          <w:noProof/>
        </w:rPr>
        <w:t xml:space="preserve"> w</w:t>
      </w:r>
      <w:r w:rsidR="00AB5C5F">
        <w:rPr>
          <w:noProof/>
        </w:rPr>
        <w:t> </w:t>
      </w:r>
      <w:r w:rsidR="00AB5C5F" w:rsidRPr="00AB5C5F">
        <w:rPr>
          <w:noProof/>
        </w:rPr>
        <w:t>Uni</w:t>
      </w:r>
      <w:r w:rsidR="00A407F8" w:rsidRPr="00AB5C5F">
        <w:rPr>
          <w:noProof/>
        </w:rPr>
        <w:t xml:space="preserve">i. </w:t>
      </w:r>
    </w:p>
    <w:p w14:paraId="0790144A" w14:textId="1EAE0620" w:rsidR="00522F13" w:rsidRPr="00AB5C5F" w:rsidRDefault="00EE05B0" w:rsidP="00EE05B0">
      <w:pPr>
        <w:pStyle w:val="ManualConsidrant"/>
        <w:rPr>
          <w:noProof/>
        </w:rPr>
      </w:pPr>
      <w:r w:rsidRPr="00EE05B0">
        <w:t>(19)</w:t>
      </w:r>
      <w:r w:rsidRPr="00EE05B0">
        <w:tab/>
      </w:r>
      <w:r w:rsidR="008457B6" w:rsidRPr="00AB5C5F">
        <w:rPr>
          <w:noProof/>
        </w:rPr>
        <w:t>Biorąc pod uwagę, że proces produkcji niektórych substancji zubożających warstwę ozonową może prowadzić do emisji fluorowanego gazu cieplarnianego</w:t>
      </w:r>
      <w:r w:rsidR="00AB5C5F" w:rsidRPr="00AB5C5F">
        <w:rPr>
          <w:noProof/>
        </w:rPr>
        <w:t xml:space="preserve"> z</w:t>
      </w:r>
      <w:r w:rsidR="00AB5C5F">
        <w:rPr>
          <w:noProof/>
        </w:rPr>
        <w:t> </w:t>
      </w:r>
      <w:r w:rsidR="00AB5C5F" w:rsidRPr="00AB5C5F">
        <w:rPr>
          <w:noProof/>
        </w:rPr>
        <w:t>tri</w:t>
      </w:r>
      <w:r w:rsidR="008457B6" w:rsidRPr="00AB5C5F">
        <w:rPr>
          <w:noProof/>
        </w:rPr>
        <w:t>fluorometanem jako produktem ubocznym, takie emisje stanowiące produkt uboczny należy niszczyć lub odzyskiwać do późniejszego stosowania, co ma być warunkiem wprowadzania substancji zubożających warstwę ozonową do obrotu. Producenci</w:t>
      </w:r>
      <w:r w:rsidR="00AB5C5F" w:rsidRPr="00AB5C5F">
        <w:rPr>
          <w:noProof/>
        </w:rPr>
        <w:t xml:space="preserve"> i</w:t>
      </w:r>
      <w:r w:rsidR="00AB5C5F">
        <w:rPr>
          <w:noProof/>
        </w:rPr>
        <w:t> </w:t>
      </w:r>
      <w:r w:rsidR="00AB5C5F" w:rsidRPr="00AB5C5F">
        <w:rPr>
          <w:noProof/>
        </w:rPr>
        <w:t>imp</w:t>
      </w:r>
      <w:r w:rsidR="008457B6" w:rsidRPr="00AB5C5F">
        <w:rPr>
          <w:noProof/>
        </w:rPr>
        <w:t>orterzy powinni być również zobowiązani do dokumentowania środków przyjętych</w:t>
      </w:r>
      <w:r w:rsidR="00AB5C5F" w:rsidRPr="00AB5C5F">
        <w:rPr>
          <w:noProof/>
        </w:rPr>
        <w:t xml:space="preserve"> w</w:t>
      </w:r>
      <w:r w:rsidR="00AB5C5F">
        <w:rPr>
          <w:noProof/>
        </w:rPr>
        <w:t> </w:t>
      </w:r>
      <w:r w:rsidR="00AB5C5F" w:rsidRPr="00AB5C5F">
        <w:rPr>
          <w:noProof/>
        </w:rPr>
        <w:t>cel</w:t>
      </w:r>
      <w:r w:rsidR="008457B6" w:rsidRPr="00AB5C5F">
        <w:rPr>
          <w:noProof/>
        </w:rPr>
        <w:t>u zapobiegania emisjom trifluorometanu podczas procesu produkcji.</w:t>
      </w:r>
    </w:p>
    <w:p w14:paraId="3D6717CD" w14:textId="67E3868F" w:rsidR="00A41E41" w:rsidRPr="00AB5C5F" w:rsidRDefault="00EE05B0" w:rsidP="00EE05B0">
      <w:pPr>
        <w:pStyle w:val="ManualConsidrant"/>
        <w:rPr>
          <w:noProof/>
        </w:rPr>
      </w:pPr>
      <w:r w:rsidRPr="00EE05B0">
        <w:t>(20)</w:t>
      </w:r>
      <w:r w:rsidRPr="00EE05B0">
        <w:tab/>
      </w:r>
      <w:r w:rsidR="00A23729" w:rsidRPr="00AB5C5F">
        <w:rPr>
          <w:noProof/>
        </w:rPr>
        <w:t>Aby uniknąć nielegalnego handlu zakazanymi substancjami</w:t>
      </w:r>
      <w:r w:rsidR="00AB5C5F" w:rsidRPr="00AB5C5F">
        <w:rPr>
          <w:noProof/>
        </w:rPr>
        <w:t xml:space="preserve"> i</w:t>
      </w:r>
      <w:r w:rsidR="00AB5C5F">
        <w:rPr>
          <w:noProof/>
        </w:rPr>
        <w:t> </w:t>
      </w:r>
      <w:r w:rsidR="00AB5C5F" w:rsidRPr="00AB5C5F">
        <w:rPr>
          <w:noProof/>
        </w:rPr>
        <w:t>pro</w:t>
      </w:r>
      <w:r w:rsidR="00A23729" w:rsidRPr="00AB5C5F">
        <w:rPr>
          <w:noProof/>
        </w:rPr>
        <w:t>duktami objętymi niniejszym rozporządzeniem, ustanowione</w:t>
      </w:r>
      <w:r w:rsidR="00AB5C5F" w:rsidRPr="00AB5C5F">
        <w:rPr>
          <w:noProof/>
        </w:rPr>
        <w:t xml:space="preserve"> w</w:t>
      </w:r>
      <w:r w:rsidR="00AB5C5F">
        <w:rPr>
          <w:noProof/>
        </w:rPr>
        <w:t> </w:t>
      </w:r>
      <w:r w:rsidR="00AB5C5F" w:rsidRPr="00AB5C5F">
        <w:rPr>
          <w:noProof/>
        </w:rPr>
        <w:t>nim</w:t>
      </w:r>
      <w:r w:rsidR="00A23729" w:rsidRPr="00AB5C5F">
        <w:rPr>
          <w:noProof/>
        </w:rPr>
        <w:t xml:space="preserve"> zakazy, jak również wymogi dotyczące wydawania licencji do celów handlu powinny obejmować nie tylko wprowadzanie towarów na obszar celny</w:t>
      </w:r>
      <w:r w:rsidR="00AB5C5F" w:rsidRPr="00AB5C5F">
        <w:rPr>
          <w:noProof/>
        </w:rPr>
        <w:t xml:space="preserve"> w</w:t>
      </w:r>
      <w:r w:rsidR="00AB5C5F">
        <w:rPr>
          <w:noProof/>
        </w:rPr>
        <w:t> </w:t>
      </w:r>
      <w:r w:rsidR="00AB5C5F" w:rsidRPr="00AB5C5F">
        <w:rPr>
          <w:noProof/>
        </w:rPr>
        <w:t>cel</w:t>
      </w:r>
      <w:r w:rsidR="00A23729" w:rsidRPr="00AB5C5F">
        <w:rPr>
          <w:noProof/>
        </w:rPr>
        <w:t>u dopuszczenia do swobodnego obrotu</w:t>
      </w:r>
      <w:r w:rsidR="00AB5C5F" w:rsidRPr="00AB5C5F">
        <w:rPr>
          <w:noProof/>
        </w:rPr>
        <w:t xml:space="preserve"> w</w:t>
      </w:r>
      <w:r w:rsidR="00AB5C5F">
        <w:rPr>
          <w:noProof/>
        </w:rPr>
        <w:t> </w:t>
      </w:r>
      <w:r w:rsidR="00AB5C5F" w:rsidRPr="00AB5C5F">
        <w:rPr>
          <w:noProof/>
        </w:rPr>
        <w:t>Uni</w:t>
      </w:r>
      <w:r w:rsidR="00A23729" w:rsidRPr="00AB5C5F">
        <w:rPr>
          <w:noProof/>
        </w:rPr>
        <w:t>i, lecz także czasowe składowanie</w:t>
      </w:r>
      <w:r w:rsidR="00AB5C5F" w:rsidRPr="00AB5C5F">
        <w:rPr>
          <w:noProof/>
        </w:rPr>
        <w:t xml:space="preserve"> i</w:t>
      </w:r>
      <w:r w:rsidR="00AB5C5F">
        <w:rPr>
          <w:noProof/>
        </w:rPr>
        <w:t> </w:t>
      </w:r>
      <w:r w:rsidR="00AB5C5F" w:rsidRPr="00AB5C5F">
        <w:rPr>
          <w:noProof/>
        </w:rPr>
        <w:t>wsz</w:t>
      </w:r>
      <w:r w:rsidR="00A23729" w:rsidRPr="00AB5C5F">
        <w:rPr>
          <w:noProof/>
        </w:rPr>
        <w:t>ystkie inne procedury celne ustanowione</w:t>
      </w:r>
      <w:r w:rsidR="00AB5C5F" w:rsidRPr="00AB5C5F">
        <w:rPr>
          <w:noProof/>
        </w:rPr>
        <w:t xml:space="preserve"> w</w:t>
      </w:r>
      <w:r w:rsidR="00AB5C5F">
        <w:rPr>
          <w:noProof/>
        </w:rPr>
        <w:t> </w:t>
      </w:r>
      <w:r w:rsidR="00AB5C5F" w:rsidRPr="00AB5C5F">
        <w:rPr>
          <w:noProof/>
        </w:rPr>
        <w:t>uni</w:t>
      </w:r>
      <w:r w:rsidR="00A23729" w:rsidRPr="00AB5C5F">
        <w:rPr>
          <w:noProof/>
        </w:rPr>
        <w:t>jnym prawie celnym. Należy zezwolić na ułatwienia</w:t>
      </w:r>
      <w:r w:rsidR="00AB5C5F" w:rsidRPr="00AB5C5F">
        <w:rPr>
          <w:noProof/>
        </w:rPr>
        <w:t xml:space="preserve"> w</w:t>
      </w:r>
      <w:r w:rsidR="00AB5C5F">
        <w:rPr>
          <w:noProof/>
        </w:rPr>
        <w:t> </w:t>
      </w:r>
      <w:r w:rsidR="00AB5C5F" w:rsidRPr="00AB5C5F">
        <w:rPr>
          <w:noProof/>
        </w:rPr>
        <w:t>wyd</w:t>
      </w:r>
      <w:r w:rsidR="00A23729" w:rsidRPr="00AB5C5F">
        <w:rPr>
          <w:noProof/>
        </w:rPr>
        <w:t>awaniu licencji</w:t>
      </w:r>
      <w:r w:rsidR="00AB5C5F" w:rsidRPr="00AB5C5F">
        <w:rPr>
          <w:noProof/>
        </w:rPr>
        <w:t xml:space="preserve"> w</w:t>
      </w:r>
      <w:r w:rsidR="00AB5C5F">
        <w:rPr>
          <w:noProof/>
        </w:rPr>
        <w:t> </w:t>
      </w:r>
      <w:r w:rsidR="00AB5C5F" w:rsidRPr="00AB5C5F">
        <w:rPr>
          <w:noProof/>
        </w:rPr>
        <w:t>prz</w:t>
      </w:r>
      <w:r w:rsidR="00A23729" w:rsidRPr="00AB5C5F">
        <w:rPr>
          <w:noProof/>
        </w:rPr>
        <w:t>ypadku towarów objętych procedurą czasowego składowania, aby uniknąć niepotrzebnych obciążeń dla operatorów</w:t>
      </w:r>
      <w:r w:rsidR="00AB5C5F" w:rsidRPr="00AB5C5F">
        <w:rPr>
          <w:noProof/>
        </w:rPr>
        <w:t xml:space="preserve"> i</w:t>
      </w:r>
      <w:r w:rsidR="00AB5C5F">
        <w:rPr>
          <w:noProof/>
        </w:rPr>
        <w:t> </w:t>
      </w:r>
      <w:r w:rsidR="00AB5C5F" w:rsidRPr="00AB5C5F">
        <w:rPr>
          <w:noProof/>
        </w:rPr>
        <w:t>org</w:t>
      </w:r>
      <w:r w:rsidR="00A23729" w:rsidRPr="00AB5C5F">
        <w:rPr>
          <w:noProof/>
        </w:rPr>
        <w:t xml:space="preserve">anów celnych. </w:t>
      </w:r>
    </w:p>
    <w:p w14:paraId="1B21DEAF" w14:textId="3CD8E55A" w:rsidR="001F2182" w:rsidRPr="00AB5C5F" w:rsidRDefault="00EE05B0" w:rsidP="00EE05B0">
      <w:pPr>
        <w:pStyle w:val="ManualConsidrant"/>
        <w:rPr>
          <w:i/>
          <w:noProof/>
        </w:rPr>
      </w:pPr>
      <w:r w:rsidRPr="00EE05B0">
        <w:t>(21)</w:t>
      </w:r>
      <w:r w:rsidRPr="00EE05B0">
        <w:tab/>
      </w:r>
      <w:r w:rsidR="00A23729" w:rsidRPr="00AB5C5F">
        <w:rPr>
          <w:noProof/>
        </w:rPr>
        <w:t>System wydawania licencji na przywóz</w:t>
      </w:r>
      <w:r w:rsidR="00AB5C5F" w:rsidRPr="00AB5C5F">
        <w:rPr>
          <w:noProof/>
        </w:rPr>
        <w:t xml:space="preserve"> i</w:t>
      </w:r>
      <w:r w:rsidR="00AB5C5F">
        <w:rPr>
          <w:noProof/>
        </w:rPr>
        <w:t> </w:t>
      </w:r>
      <w:r w:rsidR="00AB5C5F" w:rsidRPr="00AB5C5F">
        <w:rPr>
          <w:noProof/>
        </w:rPr>
        <w:t>wyw</w:t>
      </w:r>
      <w:r w:rsidR="00A23729" w:rsidRPr="00AB5C5F">
        <w:rPr>
          <w:noProof/>
        </w:rPr>
        <w:t>óz substancji zubożających warstwę ozonową jest podstawowym wymogiem wynikającym</w:t>
      </w:r>
      <w:r w:rsidR="00AB5C5F" w:rsidRPr="00AB5C5F">
        <w:rPr>
          <w:noProof/>
        </w:rPr>
        <w:t xml:space="preserve"> z</w:t>
      </w:r>
      <w:r w:rsidR="00AB5C5F">
        <w:rPr>
          <w:noProof/>
        </w:rPr>
        <w:t> </w:t>
      </w:r>
      <w:r w:rsidR="00AB5C5F" w:rsidRPr="00AB5C5F">
        <w:rPr>
          <w:noProof/>
        </w:rPr>
        <w:t>Pro</w:t>
      </w:r>
      <w:r w:rsidR="00A23729" w:rsidRPr="00AB5C5F">
        <w:rPr>
          <w:noProof/>
        </w:rPr>
        <w:t>tokołu</w:t>
      </w:r>
      <w:r w:rsidR="00AB5C5F" w:rsidRPr="00AB5C5F">
        <w:rPr>
          <w:noProof/>
        </w:rPr>
        <w:t xml:space="preserve"> w</w:t>
      </w:r>
      <w:r w:rsidR="00AB5C5F">
        <w:rPr>
          <w:noProof/>
        </w:rPr>
        <w:t> </w:t>
      </w:r>
      <w:r w:rsidR="00AB5C5F" w:rsidRPr="00AB5C5F">
        <w:rPr>
          <w:noProof/>
        </w:rPr>
        <w:t>odn</w:t>
      </w:r>
      <w:r w:rsidR="00A23729" w:rsidRPr="00AB5C5F">
        <w:rPr>
          <w:noProof/>
        </w:rPr>
        <w:t>iesieniu do monitorowania handlu</w:t>
      </w:r>
      <w:r w:rsidR="00AB5C5F" w:rsidRPr="00AB5C5F">
        <w:rPr>
          <w:noProof/>
        </w:rPr>
        <w:t xml:space="preserve"> i</w:t>
      </w:r>
      <w:r w:rsidR="00AB5C5F">
        <w:rPr>
          <w:noProof/>
        </w:rPr>
        <w:t> </w:t>
      </w:r>
      <w:r w:rsidR="00AB5C5F" w:rsidRPr="00AB5C5F">
        <w:rPr>
          <w:noProof/>
        </w:rPr>
        <w:t>zap</w:t>
      </w:r>
      <w:r w:rsidR="00A23729" w:rsidRPr="00AB5C5F">
        <w:rPr>
          <w:noProof/>
        </w:rPr>
        <w:t>obiegania nielegalnej działalności</w:t>
      </w:r>
      <w:r w:rsidR="00AB5C5F" w:rsidRPr="00AB5C5F">
        <w:rPr>
          <w:noProof/>
        </w:rPr>
        <w:t xml:space="preserve"> w</w:t>
      </w:r>
      <w:r w:rsidR="00AB5C5F">
        <w:rPr>
          <w:noProof/>
        </w:rPr>
        <w:t> </w:t>
      </w:r>
      <w:r w:rsidR="00AB5C5F" w:rsidRPr="00AB5C5F">
        <w:rPr>
          <w:noProof/>
        </w:rPr>
        <w:t>tym</w:t>
      </w:r>
      <w:r w:rsidR="00A23729" w:rsidRPr="00AB5C5F">
        <w:rPr>
          <w:noProof/>
        </w:rPr>
        <w:t xml:space="preserve"> zakresie. Aby zapewnić automatyczne kontrole celne</w:t>
      </w:r>
      <w:r w:rsidR="00AB5C5F" w:rsidRPr="00AB5C5F">
        <w:rPr>
          <w:noProof/>
        </w:rPr>
        <w:t xml:space="preserve"> w</w:t>
      </w:r>
      <w:r w:rsidR="00AB5C5F">
        <w:rPr>
          <w:noProof/>
        </w:rPr>
        <w:t> </w:t>
      </w:r>
      <w:r w:rsidR="00AB5C5F" w:rsidRPr="00AB5C5F">
        <w:rPr>
          <w:noProof/>
        </w:rPr>
        <w:t>cza</w:t>
      </w:r>
      <w:r w:rsidR="00A23729" w:rsidRPr="00AB5C5F">
        <w:rPr>
          <w:noProof/>
        </w:rPr>
        <w:t>sie rzeczywistym na poziomie wysyłki,</w:t>
      </w:r>
      <w:r w:rsidR="00AB5C5F" w:rsidRPr="00AB5C5F">
        <w:rPr>
          <w:noProof/>
        </w:rPr>
        <w:t xml:space="preserve"> a</w:t>
      </w:r>
      <w:r w:rsidR="00AB5C5F">
        <w:rPr>
          <w:noProof/>
        </w:rPr>
        <w:t> </w:t>
      </w:r>
      <w:r w:rsidR="00AB5C5F" w:rsidRPr="00AB5C5F">
        <w:rPr>
          <w:noProof/>
        </w:rPr>
        <w:t>tak</w:t>
      </w:r>
      <w:r w:rsidR="00A23729" w:rsidRPr="00AB5C5F">
        <w:rPr>
          <w:noProof/>
        </w:rPr>
        <w:t>że elektroniczną wymianę</w:t>
      </w:r>
      <w:r w:rsidR="00AB5C5F" w:rsidRPr="00AB5C5F">
        <w:rPr>
          <w:noProof/>
        </w:rPr>
        <w:t xml:space="preserve"> i</w:t>
      </w:r>
      <w:r w:rsidR="00AB5C5F">
        <w:rPr>
          <w:noProof/>
        </w:rPr>
        <w:t> </w:t>
      </w:r>
      <w:r w:rsidR="00AB5C5F" w:rsidRPr="00AB5C5F">
        <w:rPr>
          <w:noProof/>
        </w:rPr>
        <w:t>prz</w:t>
      </w:r>
      <w:r w:rsidR="00A23729" w:rsidRPr="00AB5C5F">
        <w:rPr>
          <w:noProof/>
        </w:rPr>
        <w:t>echowywanie informacji przedstawionych organom celnym na temat wszystkich wysyłek substancji oraz produktów</w:t>
      </w:r>
      <w:r w:rsidR="00AB5C5F" w:rsidRPr="00AB5C5F">
        <w:rPr>
          <w:noProof/>
        </w:rPr>
        <w:t xml:space="preserve"> i</w:t>
      </w:r>
      <w:r w:rsidR="00AB5C5F">
        <w:rPr>
          <w:noProof/>
        </w:rPr>
        <w:t> </w:t>
      </w:r>
      <w:r w:rsidR="00AB5C5F" w:rsidRPr="00AB5C5F">
        <w:rPr>
          <w:noProof/>
        </w:rPr>
        <w:t>urz</w:t>
      </w:r>
      <w:r w:rsidR="00A23729" w:rsidRPr="00AB5C5F">
        <w:rPr>
          <w:noProof/>
        </w:rPr>
        <w:t>ądzeń objętych zakresem stosowania niniejszego rozporządzenia, należy ustanowić wzajemne połączenie elektronicznego systemu wydawania licencji dotyczących substancji zubożających warstwę ozonową</w:t>
      </w:r>
      <w:r w:rsidR="00AB5C5F" w:rsidRPr="00AB5C5F">
        <w:rPr>
          <w:noProof/>
        </w:rPr>
        <w:t xml:space="preserve"> z</w:t>
      </w:r>
      <w:r w:rsidR="00AB5C5F">
        <w:rPr>
          <w:noProof/>
        </w:rPr>
        <w:t> </w:t>
      </w:r>
      <w:r w:rsidR="00AB5C5F" w:rsidRPr="00AB5C5F">
        <w:rPr>
          <w:noProof/>
        </w:rPr>
        <w:t>uni</w:t>
      </w:r>
      <w:r w:rsidR="00A23729" w:rsidRPr="00AB5C5F">
        <w:rPr>
          <w:noProof/>
        </w:rPr>
        <w:t>jnym środowiskiem jednego okienka</w:t>
      </w:r>
      <w:r w:rsidR="00AB5C5F" w:rsidRPr="00AB5C5F">
        <w:rPr>
          <w:noProof/>
        </w:rPr>
        <w:t xml:space="preserve"> w</w:t>
      </w:r>
      <w:r w:rsidR="00AB5C5F">
        <w:rPr>
          <w:noProof/>
        </w:rPr>
        <w:t> </w:t>
      </w:r>
      <w:r w:rsidR="00AB5C5F" w:rsidRPr="00AB5C5F">
        <w:rPr>
          <w:noProof/>
        </w:rPr>
        <w:t>dzi</w:t>
      </w:r>
      <w:r w:rsidR="00A23729" w:rsidRPr="00AB5C5F">
        <w:rPr>
          <w:noProof/>
        </w:rPr>
        <w:t>edzinie ceł ustanowionym rozporządzeniem Parlamentu Europejskiego</w:t>
      </w:r>
      <w:r w:rsidR="00AB5C5F" w:rsidRPr="00AB5C5F">
        <w:rPr>
          <w:noProof/>
        </w:rPr>
        <w:t xml:space="preserve"> i</w:t>
      </w:r>
      <w:r w:rsidR="00AB5C5F">
        <w:rPr>
          <w:noProof/>
        </w:rPr>
        <w:t> </w:t>
      </w:r>
      <w:r w:rsidR="00AB5C5F" w:rsidRPr="00AB5C5F">
        <w:rPr>
          <w:noProof/>
        </w:rPr>
        <w:t>Rad</w:t>
      </w:r>
      <w:r w:rsidR="00A23729" w:rsidRPr="00AB5C5F">
        <w:rPr>
          <w:noProof/>
        </w:rPr>
        <w:t>y (UE) nr .../... [</w:t>
      </w:r>
      <w:r w:rsidR="00A23729" w:rsidRPr="00AB5C5F">
        <w:rPr>
          <w:i/>
          <w:noProof/>
        </w:rPr>
        <w:t>należy wstawić pełne odniesienie po przyjęciu tego rozporządzenia</w:t>
      </w:r>
      <w:r w:rsidR="00A23729" w:rsidRPr="00AB5C5F">
        <w:rPr>
          <w:noProof/>
        </w:rPr>
        <w:t>]</w:t>
      </w:r>
      <w:r w:rsidR="00A23729" w:rsidRPr="00AB5C5F">
        <w:rPr>
          <w:rStyle w:val="Odwoanieprzypisudolnego"/>
          <w:noProof/>
        </w:rPr>
        <w:footnoteReference w:id="25"/>
      </w:r>
      <w:r w:rsidR="00A23729" w:rsidRPr="00AB5C5F">
        <w:rPr>
          <w:noProof/>
        </w:rPr>
        <w:t>. Biorąc pod uwagę to wzajemne połączenie</w:t>
      </w:r>
      <w:r w:rsidR="00AB5C5F" w:rsidRPr="00AB5C5F">
        <w:rPr>
          <w:noProof/>
        </w:rPr>
        <w:t xml:space="preserve"> z</w:t>
      </w:r>
      <w:r w:rsidR="00AB5C5F">
        <w:rPr>
          <w:noProof/>
        </w:rPr>
        <w:t> </w:t>
      </w:r>
      <w:r w:rsidR="00AB5C5F" w:rsidRPr="00AB5C5F">
        <w:rPr>
          <w:noProof/>
        </w:rPr>
        <w:t>uni</w:t>
      </w:r>
      <w:r w:rsidR="00A23729" w:rsidRPr="00AB5C5F">
        <w:rPr>
          <w:noProof/>
        </w:rPr>
        <w:t>jnym środowiskiem jednego okienka</w:t>
      </w:r>
      <w:r w:rsidR="00AB5C5F" w:rsidRPr="00AB5C5F">
        <w:rPr>
          <w:noProof/>
        </w:rPr>
        <w:t xml:space="preserve"> </w:t>
      </w:r>
      <w:r w:rsidR="00AB5C5F" w:rsidRPr="00AB5C5F">
        <w:rPr>
          <w:noProof/>
        </w:rPr>
        <w:lastRenderedPageBreak/>
        <w:t>w</w:t>
      </w:r>
      <w:r w:rsidR="00AB5C5F">
        <w:rPr>
          <w:noProof/>
        </w:rPr>
        <w:t> </w:t>
      </w:r>
      <w:r w:rsidR="00AB5C5F" w:rsidRPr="00AB5C5F">
        <w:rPr>
          <w:noProof/>
        </w:rPr>
        <w:t>dzi</w:t>
      </w:r>
      <w:r w:rsidR="00A23729" w:rsidRPr="00AB5C5F">
        <w:rPr>
          <w:noProof/>
        </w:rPr>
        <w:t>edzinie ceł, nieproporcjonalne jest zapewnienie</w:t>
      </w:r>
      <w:r w:rsidR="00AB5C5F" w:rsidRPr="00AB5C5F">
        <w:rPr>
          <w:noProof/>
        </w:rPr>
        <w:t xml:space="preserve"> w</w:t>
      </w:r>
      <w:r w:rsidR="00AB5C5F">
        <w:rPr>
          <w:noProof/>
        </w:rPr>
        <w:t> </w:t>
      </w:r>
      <w:r w:rsidR="00AB5C5F" w:rsidRPr="00AB5C5F">
        <w:rPr>
          <w:noProof/>
        </w:rPr>
        <w:t>Uni</w:t>
      </w:r>
      <w:r w:rsidR="00A23729" w:rsidRPr="00AB5C5F">
        <w:rPr>
          <w:noProof/>
        </w:rPr>
        <w:t xml:space="preserve">i systemu wydawania licencji na wysyłki. </w:t>
      </w:r>
    </w:p>
    <w:p w14:paraId="6AA4DD54" w14:textId="451474FD" w:rsidR="00931CA0" w:rsidRPr="00AB5C5F" w:rsidRDefault="00EE05B0" w:rsidP="00EE05B0">
      <w:pPr>
        <w:pStyle w:val="ManualConsidrant"/>
        <w:rPr>
          <w:noProof/>
        </w:rPr>
      </w:pPr>
      <w:r w:rsidRPr="00EE05B0">
        <w:t>(22)</w:t>
      </w:r>
      <w:r w:rsidRPr="00EE05B0">
        <w:tab/>
      </w:r>
      <w:r w:rsidR="006F7BD8" w:rsidRPr="00AB5C5F">
        <w:rPr>
          <w:rStyle w:val="Bodytext2"/>
          <w:noProof/>
        </w:rPr>
        <w:t>Aby ułatwić kontrole celne, należy określić informacje, które mają być przekazywane organom celnym</w:t>
      </w:r>
      <w:r w:rsidR="00AB5C5F" w:rsidRPr="00AB5C5F">
        <w:rPr>
          <w:rStyle w:val="Bodytext2"/>
          <w:noProof/>
        </w:rPr>
        <w:t xml:space="preserve"> w</w:t>
      </w:r>
      <w:r w:rsidR="00AB5C5F">
        <w:rPr>
          <w:rStyle w:val="Bodytext2"/>
          <w:noProof/>
        </w:rPr>
        <w:t> </w:t>
      </w:r>
      <w:r w:rsidR="00AB5C5F" w:rsidRPr="00AB5C5F">
        <w:rPr>
          <w:rStyle w:val="Bodytext2"/>
          <w:noProof/>
        </w:rPr>
        <w:t>prz</w:t>
      </w:r>
      <w:r w:rsidR="006F7BD8" w:rsidRPr="00AB5C5F">
        <w:rPr>
          <w:rStyle w:val="Bodytext2"/>
          <w:noProof/>
        </w:rPr>
        <w:t>ypadkach przywozu</w:t>
      </w:r>
      <w:r w:rsidR="00AB5C5F" w:rsidRPr="00AB5C5F">
        <w:rPr>
          <w:rStyle w:val="Bodytext2"/>
          <w:noProof/>
        </w:rPr>
        <w:t xml:space="preserve"> i</w:t>
      </w:r>
      <w:r w:rsidR="00AB5C5F">
        <w:rPr>
          <w:rStyle w:val="Bodytext2"/>
          <w:noProof/>
        </w:rPr>
        <w:t> </w:t>
      </w:r>
      <w:r w:rsidR="00AB5C5F" w:rsidRPr="00AB5C5F">
        <w:rPr>
          <w:rStyle w:val="Bodytext2"/>
          <w:noProof/>
        </w:rPr>
        <w:t>wyw</w:t>
      </w:r>
      <w:r w:rsidR="006F7BD8" w:rsidRPr="00AB5C5F">
        <w:rPr>
          <w:rStyle w:val="Bodytext2"/>
          <w:noProof/>
        </w:rPr>
        <w:t>ozu substancji</w:t>
      </w:r>
      <w:r w:rsidR="00AB5C5F" w:rsidRPr="00AB5C5F">
        <w:rPr>
          <w:rStyle w:val="Bodytext2"/>
          <w:noProof/>
        </w:rPr>
        <w:t xml:space="preserve"> i</w:t>
      </w:r>
      <w:r w:rsidR="00AB5C5F">
        <w:rPr>
          <w:rStyle w:val="Bodytext2"/>
          <w:noProof/>
        </w:rPr>
        <w:t> </w:t>
      </w:r>
      <w:r w:rsidR="00AB5C5F" w:rsidRPr="00AB5C5F">
        <w:rPr>
          <w:rStyle w:val="Bodytext2"/>
          <w:noProof/>
        </w:rPr>
        <w:t>pro</w:t>
      </w:r>
      <w:r w:rsidR="006F7BD8" w:rsidRPr="00AB5C5F">
        <w:rPr>
          <w:rStyle w:val="Bodytext2"/>
          <w:noProof/>
        </w:rPr>
        <w:t>duktów objętych zakresem stosowania niniejszego rozporządzenia,</w:t>
      </w:r>
      <w:r w:rsidR="00AB5C5F" w:rsidRPr="00AB5C5F">
        <w:rPr>
          <w:rStyle w:val="Bodytext2"/>
          <w:noProof/>
        </w:rPr>
        <w:t xml:space="preserve"> a</w:t>
      </w:r>
      <w:r w:rsidR="00AB5C5F">
        <w:rPr>
          <w:rStyle w:val="Bodytext2"/>
          <w:noProof/>
        </w:rPr>
        <w:t> </w:t>
      </w:r>
      <w:r w:rsidR="00AB5C5F" w:rsidRPr="00AB5C5F">
        <w:rPr>
          <w:rStyle w:val="Bodytext2"/>
          <w:noProof/>
        </w:rPr>
        <w:t>tak</w:t>
      </w:r>
      <w:r w:rsidR="006F7BD8" w:rsidRPr="00AB5C5F">
        <w:rPr>
          <w:rStyle w:val="Bodytext2"/>
          <w:noProof/>
        </w:rPr>
        <w:t>że zadania organów celnych i,</w:t>
      </w:r>
      <w:r w:rsidR="00AB5C5F" w:rsidRPr="00AB5C5F">
        <w:rPr>
          <w:rStyle w:val="Bodytext2"/>
          <w:noProof/>
        </w:rPr>
        <w:t xml:space="preserve"> w</w:t>
      </w:r>
      <w:r w:rsidR="00AB5C5F">
        <w:rPr>
          <w:rStyle w:val="Bodytext2"/>
          <w:noProof/>
        </w:rPr>
        <w:t> </w:t>
      </w:r>
      <w:r w:rsidR="00AB5C5F" w:rsidRPr="00AB5C5F">
        <w:rPr>
          <w:rStyle w:val="Bodytext2"/>
          <w:noProof/>
        </w:rPr>
        <w:t>sto</w:t>
      </w:r>
      <w:r w:rsidR="006F7BD8" w:rsidRPr="00AB5C5F">
        <w:rPr>
          <w:rStyle w:val="Bodytext2"/>
          <w:noProof/>
        </w:rPr>
        <w:t>sownych przypadkach, organów nadzoru rynku</w:t>
      </w:r>
      <w:r w:rsidR="00AB5C5F" w:rsidRPr="00AB5C5F">
        <w:rPr>
          <w:rStyle w:val="Bodytext2"/>
          <w:noProof/>
        </w:rPr>
        <w:t xml:space="preserve"> w</w:t>
      </w:r>
      <w:r w:rsidR="00AB5C5F">
        <w:rPr>
          <w:rStyle w:val="Bodytext2"/>
          <w:noProof/>
        </w:rPr>
        <w:t> </w:t>
      </w:r>
      <w:r w:rsidR="00AB5C5F" w:rsidRPr="00AB5C5F">
        <w:rPr>
          <w:rStyle w:val="Bodytext2"/>
          <w:noProof/>
        </w:rPr>
        <w:t>kon</w:t>
      </w:r>
      <w:r w:rsidR="006F7BD8" w:rsidRPr="00AB5C5F">
        <w:rPr>
          <w:rStyle w:val="Bodytext2"/>
          <w:noProof/>
        </w:rPr>
        <w:t>tekście wdrażania zakazów</w:t>
      </w:r>
      <w:r w:rsidR="00AB5C5F" w:rsidRPr="00AB5C5F">
        <w:rPr>
          <w:rStyle w:val="Bodytext2"/>
          <w:noProof/>
        </w:rPr>
        <w:t xml:space="preserve"> i</w:t>
      </w:r>
      <w:r w:rsidR="00AB5C5F">
        <w:rPr>
          <w:rStyle w:val="Bodytext2"/>
          <w:noProof/>
        </w:rPr>
        <w:t> </w:t>
      </w:r>
      <w:r w:rsidR="00AB5C5F" w:rsidRPr="00AB5C5F">
        <w:rPr>
          <w:rStyle w:val="Bodytext2"/>
          <w:noProof/>
        </w:rPr>
        <w:t>ogr</w:t>
      </w:r>
      <w:r w:rsidR="006F7BD8" w:rsidRPr="00AB5C5F">
        <w:rPr>
          <w:rStyle w:val="Bodytext2"/>
          <w:noProof/>
        </w:rPr>
        <w:t>aniczeń dotyczących przywozu</w:t>
      </w:r>
      <w:r w:rsidR="00AB5C5F" w:rsidRPr="00AB5C5F">
        <w:rPr>
          <w:rStyle w:val="Bodytext2"/>
          <w:noProof/>
        </w:rPr>
        <w:t xml:space="preserve"> i</w:t>
      </w:r>
      <w:r w:rsidR="00AB5C5F">
        <w:rPr>
          <w:rStyle w:val="Bodytext2"/>
          <w:noProof/>
        </w:rPr>
        <w:t> </w:t>
      </w:r>
      <w:r w:rsidR="00AB5C5F" w:rsidRPr="00AB5C5F">
        <w:rPr>
          <w:rStyle w:val="Bodytext2"/>
          <w:noProof/>
        </w:rPr>
        <w:t>wyw</w:t>
      </w:r>
      <w:r w:rsidR="006F7BD8" w:rsidRPr="00AB5C5F">
        <w:rPr>
          <w:rStyle w:val="Bodytext2"/>
          <w:noProof/>
        </w:rPr>
        <w:t>ozu tych substancji oraz produktów</w:t>
      </w:r>
      <w:r w:rsidR="00AB5C5F" w:rsidRPr="00AB5C5F">
        <w:rPr>
          <w:rStyle w:val="Bodytext2"/>
          <w:noProof/>
        </w:rPr>
        <w:t xml:space="preserve"> i</w:t>
      </w:r>
      <w:r w:rsidR="00AB5C5F">
        <w:rPr>
          <w:rStyle w:val="Bodytext2"/>
          <w:noProof/>
        </w:rPr>
        <w:t> </w:t>
      </w:r>
      <w:r w:rsidR="00AB5C5F" w:rsidRPr="00AB5C5F">
        <w:rPr>
          <w:rStyle w:val="Bodytext2"/>
          <w:noProof/>
        </w:rPr>
        <w:t>urz</w:t>
      </w:r>
      <w:r w:rsidR="006F7BD8" w:rsidRPr="00AB5C5F">
        <w:rPr>
          <w:rStyle w:val="Bodytext2"/>
          <w:noProof/>
        </w:rPr>
        <w:t xml:space="preserve">ądzeń objętych niniejszym rozporządzeniem. </w:t>
      </w:r>
    </w:p>
    <w:p w14:paraId="51CBDCF2" w14:textId="0C3AC140" w:rsidR="008F63DB" w:rsidRPr="00AB5C5F" w:rsidRDefault="00EE05B0" w:rsidP="00EE05B0">
      <w:pPr>
        <w:pStyle w:val="ManualConsidrant"/>
        <w:rPr>
          <w:noProof/>
        </w:rPr>
      </w:pPr>
      <w:r w:rsidRPr="00EE05B0">
        <w:t>(23)</w:t>
      </w:r>
      <w:r w:rsidRPr="00EE05B0">
        <w:tab/>
      </w:r>
      <w:r w:rsidR="008F63DB" w:rsidRPr="00AB5C5F">
        <w:rPr>
          <w:noProof/>
        </w:rPr>
        <w:t>W celu zapewnienia, aby objęte zakresem stosowania niniejszego rozporządzenia substancje oraz produkty</w:t>
      </w:r>
      <w:r w:rsidR="00AB5C5F" w:rsidRPr="00AB5C5F">
        <w:rPr>
          <w:noProof/>
        </w:rPr>
        <w:t xml:space="preserve"> i</w:t>
      </w:r>
      <w:r w:rsidR="00AB5C5F">
        <w:rPr>
          <w:noProof/>
        </w:rPr>
        <w:t> </w:t>
      </w:r>
      <w:r w:rsidR="00AB5C5F" w:rsidRPr="00AB5C5F">
        <w:rPr>
          <w:noProof/>
        </w:rPr>
        <w:t>urz</w:t>
      </w:r>
      <w:r w:rsidR="008F63DB" w:rsidRPr="00AB5C5F">
        <w:rPr>
          <w:noProof/>
        </w:rPr>
        <w:t>ądzenia, które przywieziono nielegalnie na rynek Unii, nie zostały ponownie wprowadzone na ten rynek, właściwe organy powinny skonfiskować lub zająć te produkty</w:t>
      </w:r>
      <w:r w:rsidR="00AB5C5F" w:rsidRPr="00AB5C5F">
        <w:rPr>
          <w:noProof/>
        </w:rPr>
        <w:t xml:space="preserve"> w</w:t>
      </w:r>
      <w:r w:rsidR="00AB5C5F">
        <w:rPr>
          <w:noProof/>
        </w:rPr>
        <w:t> </w:t>
      </w:r>
      <w:r w:rsidR="00AB5C5F" w:rsidRPr="00AB5C5F">
        <w:rPr>
          <w:noProof/>
        </w:rPr>
        <w:t>cel</w:t>
      </w:r>
      <w:r w:rsidR="008F63DB" w:rsidRPr="00AB5C5F">
        <w:rPr>
          <w:noProof/>
        </w:rPr>
        <w:t>u ich usunięcia</w:t>
      </w:r>
      <w:r w:rsidR="00AB5C5F" w:rsidRPr="00AB5C5F">
        <w:rPr>
          <w:noProof/>
        </w:rPr>
        <w:t>. W</w:t>
      </w:r>
      <w:r w:rsidR="00AB5C5F">
        <w:rPr>
          <w:noProof/>
        </w:rPr>
        <w:t> </w:t>
      </w:r>
      <w:r w:rsidR="00AB5C5F" w:rsidRPr="00AB5C5F">
        <w:rPr>
          <w:noProof/>
        </w:rPr>
        <w:t>każ</w:t>
      </w:r>
      <w:r w:rsidR="008F63DB" w:rsidRPr="00AB5C5F">
        <w:rPr>
          <w:noProof/>
        </w:rPr>
        <w:t>dym razie należy zakazać powrotnego wywozu produktów niezgodnych</w:t>
      </w:r>
      <w:r w:rsidR="00AB5C5F" w:rsidRPr="00AB5C5F">
        <w:rPr>
          <w:noProof/>
        </w:rPr>
        <w:t xml:space="preserve"> z</w:t>
      </w:r>
      <w:r w:rsidR="00AB5C5F">
        <w:rPr>
          <w:noProof/>
        </w:rPr>
        <w:t> </w:t>
      </w:r>
      <w:r w:rsidR="00AB5C5F" w:rsidRPr="00AB5C5F">
        <w:rPr>
          <w:noProof/>
        </w:rPr>
        <w:t>nin</w:t>
      </w:r>
      <w:r w:rsidR="008F63DB" w:rsidRPr="00AB5C5F">
        <w:rPr>
          <w:noProof/>
        </w:rPr>
        <w:t>iejszym rozporządzeniem.</w:t>
      </w:r>
    </w:p>
    <w:p w14:paraId="14E80C4E" w14:textId="54F66984" w:rsidR="009726B2" w:rsidRPr="00AB5C5F" w:rsidRDefault="00EE05B0" w:rsidP="00EE05B0">
      <w:pPr>
        <w:pStyle w:val="ManualConsidrant"/>
        <w:rPr>
          <w:noProof/>
        </w:rPr>
      </w:pPr>
      <w:r w:rsidRPr="00EE05B0">
        <w:t>(24)</w:t>
      </w:r>
      <w:r w:rsidRPr="00EE05B0">
        <w:tab/>
      </w:r>
      <w:r w:rsidR="00597CD6" w:rsidRPr="00AB5C5F">
        <w:rPr>
          <w:noProof/>
        </w:rPr>
        <w:t>Państwa członkowskie powinny zapewnić, aby organy celne przeprowadzające kontrole na podstawie niniejszego rozporządzenia posiadały odpowiednie zasoby</w:t>
      </w:r>
      <w:r w:rsidR="00AB5C5F" w:rsidRPr="00AB5C5F">
        <w:rPr>
          <w:noProof/>
        </w:rPr>
        <w:t xml:space="preserve"> i</w:t>
      </w:r>
      <w:r w:rsidR="00AB5C5F">
        <w:rPr>
          <w:noProof/>
        </w:rPr>
        <w:t> </w:t>
      </w:r>
      <w:r w:rsidR="00AB5C5F" w:rsidRPr="00AB5C5F">
        <w:rPr>
          <w:noProof/>
        </w:rPr>
        <w:t>wie</w:t>
      </w:r>
      <w:r w:rsidR="00597CD6" w:rsidRPr="00AB5C5F">
        <w:rPr>
          <w:noProof/>
        </w:rPr>
        <w:t>dzę, na przykład poprzez udostępnianie im szkoleń, oraz były</w:t>
      </w:r>
      <w:r w:rsidR="00AB5C5F" w:rsidRPr="00AB5C5F">
        <w:rPr>
          <w:noProof/>
        </w:rPr>
        <w:t xml:space="preserve"> w</w:t>
      </w:r>
      <w:r w:rsidR="00AB5C5F">
        <w:rPr>
          <w:noProof/>
        </w:rPr>
        <w:t> </w:t>
      </w:r>
      <w:r w:rsidR="00AB5C5F" w:rsidRPr="00AB5C5F">
        <w:rPr>
          <w:noProof/>
        </w:rPr>
        <w:t>wys</w:t>
      </w:r>
      <w:r w:rsidR="00597CD6" w:rsidRPr="00AB5C5F">
        <w:rPr>
          <w:noProof/>
        </w:rPr>
        <w:t>tarczającym stopniu przygotowane do zajmowania się przypadkami nielegalnego handlu substancjami oraz produktami</w:t>
      </w:r>
      <w:r w:rsidR="00AB5C5F" w:rsidRPr="00AB5C5F">
        <w:rPr>
          <w:noProof/>
        </w:rPr>
        <w:t xml:space="preserve"> i</w:t>
      </w:r>
      <w:r w:rsidR="00AB5C5F">
        <w:rPr>
          <w:noProof/>
        </w:rPr>
        <w:t> </w:t>
      </w:r>
      <w:r w:rsidR="00AB5C5F" w:rsidRPr="00AB5C5F">
        <w:rPr>
          <w:noProof/>
        </w:rPr>
        <w:t>urz</w:t>
      </w:r>
      <w:r w:rsidR="00597CD6" w:rsidRPr="00AB5C5F">
        <w:rPr>
          <w:noProof/>
        </w:rPr>
        <w:t>ądzeniami objętymi zakresem stosowania niniejszego rozporządzenia. Państwa członkowskie powinny wyznaczyć urzędy celne, które spełniają te warunki</w:t>
      </w:r>
      <w:r w:rsidR="00AB5C5F" w:rsidRPr="00AB5C5F">
        <w:rPr>
          <w:noProof/>
        </w:rPr>
        <w:t xml:space="preserve"> i</w:t>
      </w:r>
      <w:r w:rsidR="00AB5C5F">
        <w:rPr>
          <w:noProof/>
        </w:rPr>
        <w:t> </w:t>
      </w:r>
      <w:r w:rsidR="00AB5C5F" w:rsidRPr="00AB5C5F">
        <w:rPr>
          <w:noProof/>
        </w:rPr>
        <w:t>w</w:t>
      </w:r>
      <w:r w:rsidR="00AB5C5F">
        <w:rPr>
          <w:noProof/>
        </w:rPr>
        <w:t> </w:t>
      </w:r>
      <w:r w:rsidR="00AB5C5F" w:rsidRPr="00AB5C5F">
        <w:rPr>
          <w:noProof/>
        </w:rPr>
        <w:t>zwi</w:t>
      </w:r>
      <w:r w:rsidR="00597CD6" w:rsidRPr="00AB5C5F">
        <w:rPr>
          <w:noProof/>
        </w:rPr>
        <w:t>ązku</w:t>
      </w:r>
      <w:r w:rsidR="00AB5C5F" w:rsidRPr="00AB5C5F">
        <w:rPr>
          <w:noProof/>
        </w:rPr>
        <w:t xml:space="preserve"> z</w:t>
      </w:r>
      <w:r w:rsidR="00AB5C5F">
        <w:rPr>
          <w:noProof/>
        </w:rPr>
        <w:t> </w:t>
      </w:r>
      <w:r w:rsidR="00AB5C5F" w:rsidRPr="00AB5C5F">
        <w:rPr>
          <w:noProof/>
        </w:rPr>
        <w:t>tym</w:t>
      </w:r>
      <w:r w:rsidR="00597CD6" w:rsidRPr="00AB5C5F">
        <w:rPr>
          <w:noProof/>
        </w:rPr>
        <w:t xml:space="preserve"> są upoważnione do przeprowadzania kontroli celnych przywozu, wywozu</w:t>
      </w:r>
      <w:r w:rsidR="00AB5C5F" w:rsidRPr="00AB5C5F">
        <w:rPr>
          <w:noProof/>
        </w:rPr>
        <w:t xml:space="preserve"> i</w:t>
      </w:r>
      <w:r w:rsidR="00AB5C5F">
        <w:rPr>
          <w:noProof/>
        </w:rPr>
        <w:t> </w:t>
      </w:r>
      <w:r w:rsidR="00AB5C5F" w:rsidRPr="00AB5C5F">
        <w:rPr>
          <w:noProof/>
        </w:rPr>
        <w:t>w</w:t>
      </w:r>
      <w:r w:rsidR="00AB5C5F">
        <w:rPr>
          <w:noProof/>
        </w:rPr>
        <w:t> </w:t>
      </w:r>
      <w:r w:rsidR="00AB5C5F" w:rsidRPr="00AB5C5F">
        <w:rPr>
          <w:noProof/>
        </w:rPr>
        <w:t>prz</w:t>
      </w:r>
      <w:r w:rsidR="00597CD6" w:rsidRPr="00AB5C5F">
        <w:rPr>
          <w:noProof/>
        </w:rPr>
        <w:t>ypadkach tranzytu.</w:t>
      </w:r>
    </w:p>
    <w:p w14:paraId="252CBE64" w14:textId="3A57CA3D" w:rsidR="008F63DB" w:rsidRPr="00AB5C5F" w:rsidRDefault="00EE05B0" w:rsidP="00EE05B0">
      <w:pPr>
        <w:pStyle w:val="ManualConsidrant"/>
        <w:rPr>
          <w:noProof/>
        </w:rPr>
      </w:pPr>
      <w:r w:rsidRPr="00EE05B0">
        <w:t>(25)</w:t>
      </w:r>
      <w:r w:rsidRPr="00EE05B0">
        <w:tab/>
      </w:r>
      <w:r w:rsidR="00522F13" w:rsidRPr="00AB5C5F">
        <w:rPr>
          <w:rStyle w:val="Bodytext2"/>
          <w:noProof/>
        </w:rPr>
        <w:t>Współpraca</w:t>
      </w:r>
      <w:r w:rsidR="00AB5C5F" w:rsidRPr="00AB5C5F">
        <w:rPr>
          <w:rStyle w:val="Bodytext2"/>
          <w:noProof/>
        </w:rPr>
        <w:t xml:space="preserve"> i</w:t>
      </w:r>
      <w:r w:rsidR="00AB5C5F">
        <w:rPr>
          <w:rStyle w:val="Bodytext2"/>
          <w:noProof/>
        </w:rPr>
        <w:t> </w:t>
      </w:r>
      <w:r w:rsidR="00AB5C5F" w:rsidRPr="00AB5C5F">
        <w:rPr>
          <w:rStyle w:val="Bodytext2"/>
          <w:noProof/>
        </w:rPr>
        <w:t>wym</w:t>
      </w:r>
      <w:r w:rsidR="00522F13" w:rsidRPr="00AB5C5F">
        <w:rPr>
          <w:rStyle w:val="Bodytext2"/>
          <w:noProof/>
        </w:rPr>
        <w:t>iana niezbędnych informacji między wszystkimi właściwymi organami zaangażowanymi</w:t>
      </w:r>
      <w:r w:rsidR="00AB5C5F" w:rsidRPr="00AB5C5F">
        <w:rPr>
          <w:rStyle w:val="Bodytext2"/>
          <w:noProof/>
        </w:rPr>
        <w:t xml:space="preserve"> w</w:t>
      </w:r>
      <w:r w:rsidR="00AB5C5F">
        <w:rPr>
          <w:rStyle w:val="Bodytext2"/>
          <w:noProof/>
        </w:rPr>
        <w:t> </w:t>
      </w:r>
      <w:r w:rsidR="00AB5C5F" w:rsidRPr="00AB5C5F">
        <w:rPr>
          <w:rStyle w:val="Bodytext2"/>
          <w:noProof/>
        </w:rPr>
        <w:t>wyk</w:t>
      </w:r>
      <w:r w:rsidR="00522F13" w:rsidRPr="00AB5C5F">
        <w:rPr>
          <w:rStyle w:val="Bodytext2"/>
          <w:noProof/>
        </w:rPr>
        <w:t>onywanie niniejszego rozporządzenia, mianowicie organami celnymi, organami nadzoru rynku, organami ds. ochrony środowiska</w:t>
      </w:r>
      <w:r w:rsidR="00AB5C5F" w:rsidRPr="00AB5C5F">
        <w:rPr>
          <w:rStyle w:val="Bodytext2"/>
          <w:noProof/>
        </w:rPr>
        <w:t xml:space="preserve"> i</w:t>
      </w:r>
      <w:r w:rsidR="00AB5C5F">
        <w:rPr>
          <w:rStyle w:val="Bodytext2"/>
          <w:noProof/>
        </w:rPr>
        <w:t> </w:t>
      </w:r>
      <w:r w:rsidR="00AB5C5F" w:rsidRPr="00AB5C5F">
        <w:rPr>
          <w:rStyle w:val="Bodytext2"/>
          <w:noProof/>
        </w:rPr>
        <w:t>wsz</w:t>
      </w:r>
      <w:r w:rsidR="00522F13" w:rsidRPr="00AB5C5F">
        <w:rPr>
          <w:rStyle w:val="Bodytext2"/>
          <w:noProof/>
        </w:rPr>
        <w:t>elkimi innymi właściwymi organami odpowiedzialnymi za kontrolę, między państwami członkowskimi</w:t>
      </w:r>
      <w:r w:rsidR="00AB5C5F" w:rsidRPr="00AB5C5F">
        <w:rPr>
          <w:rStyle w:val="Bodytext2"/>
          <w:noProof/>
        </w:rPr>
        <w:t xml:space="preserve"> i</w:t>
      </w:r>
      <w:r w:rsidR="00AB5C5F">
        <w:rPr>
          <w:rStyle w:val="Bodytext2"/>
          <w:noProof/>
        </w:rPr>
        <w:t> </w:t>
      </w:r>
      <w:r w:rsidR="00AB5C5F" w:rsidRPr="00AB5C5F">
        <w:rPr>
          <w:rStyle w:val="Bodytext2"/>
          <w:noProof/>
        </w:rPr>
        <w:t>z</w:t>
      </w:r>
      <w:r w:rsidR="00AB5C5F">
        <w:rPr>
          <w:rStyle w:val="Bodytext2"/>
          <w:noProof/>
        </w:rPr>
        <w:t> </w:t>
      </w:r>
      <w:r w:rsidR="00AB5C5F" w:rsidRPr="00AB5C5F">
        <w:rPr>
          <w:rStyle w:val="Bodytext2"/>
          <w:noProof/>
        </w:rPr>
        <w:t>Kom</w:t>
      </w:r>
      <w:r w:rsidR="00522F13" w:rsidRPr="00AB5C5F">
        <w:rPr>
          <w:rStyle w:val="Bodytext2"/>
          <w:noProof/>
        </w:rPr>
        <w:t>isją ma ogromne znaczenie dla zwalczania naruszeń niniejszego rozporządzenia,</w:t>
      </w:r>
      <w:r w:rsidR="00AB5C5F" w:rsidRPr="00AB5C5F">
        <w:rPr>
          <w:rStyle w:val="Bodytext2"/>
          <w:noProof/>
        </w:rPr>
        <w:t xml:space="preserve"> w</w:t>
      </w:r>
      <w:r w:rsidR="00AB5C5F">
        <w:rPr>
          <w:rStyle w:val="Bodytext2"/>
          <w:noProof/>
        </w:rPr>
        <w:t> </w:t>
      </w:r>
      <w:r w:rsidR="00AB5C5F" w:rsidRPr="00AB5C5F">
        <w:rPr>
          <w:rStyle w:val="Bodytext2"/>
          <w:noProof/>
        </w:rPr>
        <w:t>szc</w:t>
      </w:r>
      <w:r w:rsidR="00522F13" w:rsidRPr="00AB5C5F">
        <w:rPr>
          <w:rStyle w:val="Bodytext2"/>
          <w:noProof/>
        </w:rPr>
        <w:t>zególności nielegalnego handlu. Ze względu na poufny charakter wymiany informacji związanych</w:t>
      </w:r>
      <w:r w:rsidR="00AB5C5F" w:rsidRPr="00AB5C5F">
        <w:rPr>
          <w:rStyle w:val="Bodytext2"/>
          <w:noProof/>
        </w:rPr>
        <w:t xml:space="preserve"> z</w:t>
      </w:r>
      <w:r w:rsidR="00AB5C5F">
        <w:rPr>
          <w:rStyle w:val="Bodytext2"/>
          <w:noProof/>
        </w:rPr>
        <w:t> </w:t>
      </w:r>
      <w:r w:rsidR="00AB5C5F" w:rsidRPr="00AB5C5F">
        <w:rPr>
          <w:rStyle w:val="Bodytext2"/>
          <w:noProof/>
        </w:rPr>
        <w:t>ryz</w:t>
      </w:r>
      <w:r w:rsidR="00522F13" w:rsidRPr="00AB5C5F">
        <w:rPr>
          <w:rStyle w:val="Bodytext2"/>
          <w:noProof/>
        </w:rPr>
        <w:t>ykiem celnym należy</w:t>
      </w:r>
      <w:r w:rsidR="00AB5C5F" w:rsidRPr="00AB5C5F">
        <w:rPr>
          <w:rStyle w:val="Bodytext2"/>
          <w:noProof/>
        </w:rPr>
        <w:t xml:space="preserve"> w</w:t>
      </w:r>
      <w:r w:rsidR="00AB5C5F">
        <w:rPr>
          <w:rStyle w:val="Bodytext2"/>
          <w:noProof/>
        </w:rPr>
        <w:t> </w:t>
      </w:r>
      <w:r w:rsidR="00AB5C5F" w:rsidRPr="00AB5C5F">
        <w:rPr>
          <w:rStyle w:val="Bodytext2"/>
          <w:noProof/>
        </w:rPr>
        <w:t>tym</w:t>
      </w:r>
      <w:r w:rsidR="00522F13" w:rsidRPr="00AB5C5F">
        <w:rPr>
          <w:rStyle w:val="Bodytext2"/>
          <w:noProof/>
        </w:rPr>
        <w:t xml:space="preserve"> celu wykorzystywać system zarządzania ryzykiem celnym.</w:t>
      </w:r>
      <w:r w:rsidR="00AB5C5F" w:rsidRPr="00AB5C5F">
        <w:rPr>
          <w:rStyle w:val="Bodytext2"/>
          <w:noProof/>
        </w:rPr>
        <w:t xml:space="preserve"> </w:t>
      </w:r>
    </w:p>
    <w:p w14:paraId="4090C2B1" w14:textId="6A903BEC" w:rsidR="00266716" w:rsidRPr="00AB5C5F" w:rsidRDefault="00EE05B0" w:rsidP="00EE05B0">
      <w:pPr>
        <w:pStyle w:val="ManualConsidrant"/>
        <w:rPr>
          <w:noProof/>
          <w:color w:val="231F20"/>
        </w:rPr>
      </w:pPr>
      <w:r w:rsidRPr="00EE05B0">
        <w:t>(26)</w:t>
      </w:r>
      <w:r w:rsidRPr="00EE05B0">
        <w:tab/>
      </w:r>
      <w:r w:rsidR="00352106" w:rsidRPr="00AB5C5F">
        <w:rPr>
          <w:noProof/>
        </w:rPr>
        <w:t>W wykonywaniu zadań powierzonych Komisji na mocy niniejszego rozporządzenia oraz</w:t>
      </w:r>
      <w:r w:rsidR="00AB5C5F" w:rsidRPr="00AB5C5F">
        <w:rPr>
          <w:noProof/>
        </w:rPr>
        <w:t xml:space="preserve"> w</w:t>
      </w:r>
      <w:r w:rsidR="00AB5C5F">
        <w:rPr>
          <w:noProof/>
        </w:rPr>
        <w:t> </w:t>
      </w:r>
      <w:r w:rsidR="00AB5C5F" w:rsidRPr="00AB5C5F">
        <w:rPr>
          <w:noProof/>
        </w:rPr>
        <w:t>cel</w:t>
      </w:r>
      <w:r w:rsidR="00352106" w:rsidRPr="00AB5C5F">
        <w:rPr>
          <w:noProof/>
        </w:rPr>
        <w:t>u promowania współpracy</w:t>
      </w:r>
      <w:r w:rsidR="00AB5C5F" w:rsidRPr="00AB5C5F">
        <w:rPr>
          <w:noProof/>
        </w:rPr>
        <w:t xml:space="preserve"> i</w:t>
      </w:r>
      <w:r w:rsidR="00AB5C5F">
        <w:rPr>
          <w:noProof/>
        </w:rPr>
        <w:t> </w:t>
      </w:r>
      <w:r w:rsidR="00AB5C5F" w:rsidRPr="00AB5C5F">
        <w:rPr>
          <w:noProof/>
        </w:rPr>
        <w:t>odp</w:t>
      </w:r>
      <w:r w:rsidR="00352106" w:rsidRPr="00AB5C5F">
        <w:rPr>
          <w:noProof/>
        </w:rPr>
        <w:t>owiedniej wymiany informacji między właściwymi organami</w:t>
      </w:r>
      <w:r w:rsidR="00AB5C5F" w:rsidRPr="00AB5C5F">
        <w:rPr>
          <w:noProof/>
        </w:rPr>
        <w:t xml:space="preserve"> a</w:t>
      </w:r>
      <w:r w:rsidR="00AB5C5F">
        <w:rPr>
          <w:noProof/>
        </w:rPr>
        <w:t> </w:t>
      </w:r>
      <w:r w:rsidR="00AB5C5F" w:rsidRPr="00AB5C5F">
        <w:rPr>
          <w:noProof/>
        </w:rPr>
        <w:t>Kom</w:t>
      </w:r>
      <w:r w:rsidR="00352106" w:rsidRPr="00AB5C5F">
        <w:rPr>
          <w:noProof/>
        </w:rPr>
        <w:t>isją</w:t>
      </w:r>
      <w:r w:rsidR="00AB5C5F" w:rsidRPr="00AB5C5F">
        <w:rPr>
          <w:noProof/>
        </w:rPr>
        <w:t xml:space="preserve"> w</w:t>
      </w:r>
      <w:r w:rsidR="00AB5C5F">
        <w:rPr>
          <w:noProof/>
        </w:rPr>
        <w:t> </w:t>
      </w:r>
      <w:r w:rsidR="00AB5C5F" w:rsidRPr="00AB5C5F">
        <w:rPr>
          <w:noProof/>
        </w:rPr>
        <w:t>prz</w:t>
      </w:r>
      <w:r w:rsidR="00352106" w:rsidRPr="00AB5C5F">
        <w:rPr>
          <w:noProof/>
        </w:rPr>
        <w:t>ypadkach kontroli zgodności</w:t>
      </w:r>
      <w:r w:rsidR="00AB5C5F" w:rsidRPr="00AB5C5F">
        <w:rPr>
          <w:noProof/>
        </w:rPr>
        <w:t xml:space="preserve"> i</w:t>
      </w:r>
      <w:r w:rsidR="00AB5C5F">
        <w:rPr>
          <w:noProof/>
        </w:rPr>
        <w:t> </w:t>
      </w:r>
      <w:r w:rsidR="00AB5C5F" w:rsidRPr="00AB5C5F">
        <w:rPr>
          <w:noProof/>
        </w:rPr>
        <w:t>nie</w:t>
      </w:r>
      <w:r w:rsidR="00352106" w:rsidRPr="00AB5C5F">
        <w:rPr>
          <w:noProof/>
        </w:rPr>
        <w:t xml:space="preserve">legalnego handlu substancjami zubożającymi warstwę ozonową Komisję powinien wspomagać Europejski Urząd ds. Zwalczania Nadużyć Finansowych (OLAF). </w:t>
      </w:r>
      <w:r w:rsidR="00352106" w:rsidRPr="00AB5C5F">
        <w:rPr>
          <w:rStyle w:val="Bodytext2"/>
          <w:noProof/>
        </w:rPr>
        <w:t>OLAF powinien mieć dostęp do wszystkich niezbędnych informacji ułatwiających mu wykonywanie zadań.</w:t>
      </w:r>
      <w:r w:rsidR="00AB5C5F" w:rsidRPr="00AB5C5F">
        <w:rPr>
          <w:rStyle w:val="Bodytext2"/>
          <w:noProof/>
        </w:rPr>
        <w:t xml:space="preserve"> </w:t>
      </w:r>
    </w:p>
    <w:p w14:paraId="0C89DB44" w14:textId="62B59133" w:rsidR="00A41E41" w:rsidRPr="00AB5C5F" w:rsidRDefault="00EE05B0" w:rsidP="00EE05B0">
      <w:pPr>
        <w:pStyle w:val="ManualConsidrant"/>
        <w:rPr>
          <w:noProof/>
        </w:rPr>
      </w:pPr>
      <w:r w:rsidRPr="00EE05B0">
        <w:t>(27)</w:t>
      </w:r>
      <w:r w:rsidRPr="00EE05B0">
        <w:tab/>
      </w:r>
      <w:r w:rsidR="00266716" w:rsidRPr="00AB5C5F">
        <w:rPr>
          <w:noProof/>
        </w:rPr>
        <w:t>W celu zapewnienia zgodności</w:t>
      </w:r>
      <w:r w:rsidR="00AB5C5F" w:rsidRPr="00AB5C5F">
        <w:rPr>
          <w:noProof/>
        </w:rPr>
        <w:t xml:space="preserve"> z</w:t>
      </w:r>
      <w:r w:rsidR="00AB5C5F">
        <w:rPr>
          <w:noProof/>
        </w:rPr>
        <w:t> </w:t>
      </w:r>
      <w:r w:rsidR="00AB5C5F" w:rsidRPr="00AB5C5F">
        <w:rPr>
          <w:noProof/>
        </w:rPr>
        <w:t>Pro</w:t>
      </w:r>
      <w:r w:rsidR="00266716" w:rsidRPr="00AB5C5F">
        <w:rPr>
          <w:noProof/>
        </w:rPr>
        <w:t>tokołem należy zakazać przywozu</w:t>
      </w:r>
      <w:r w:rsidR="00AB5C5F" w:rsidRPr="00AB5C5F">
        <w:rPr>
          <w:noProof/>
        </w:rPr>
        <w:t xml:space="preserve"> z</w:t>
      </w:r>
      <w:r w:rsidR="00AB5C5F">
        <w:rPr>
          <w:noProof/>
        </w:rPr>
        <w:t> </w:t>
      </w:r>
      <w:r w:rsidR="00AB5C5F" w:rsidRPr="00AB5C5F">
        <w:rPr>
          <w:noProof/>
        </w:rPr>
        <w:t>i</w:t>
      </w:r>
      <w:r w:rsidR="00AB5C5F">
        <w:rPr>
          <w:noProof/>
        </w:rPr>
        <w:t> </w:t>
      </w:r>
      <w:r w:rsidR="00AB5C5F" w:rsidRPr="00AB5C5F">
        <w:rPr>
          <w:noProof/>
        </w:rPr>
        <w:t>wyw</w:t>
      </w:r>
      <w:r w:rsidR="00266716" w:rsidRPr="00AB5C5F">
        <w:rPr>
          <w:noProof/>
        </w:rPr>
        <w:t>ozu do państw niebędących stroną Protokołu substancji zubożających warstwę ozonową oraz produktów</w:t>
      </w:r>
      <w:r w:rsidR="00AB5C5F" w:rsidRPr="00AB5C5F">
        <w:rPr>
          <w:noProof/>
        </w:rPr>
        <w:t xml:space="preserve"> i</w:t>
      </w:r>
      <w:r w:rsidR="00AB5C5F">
        <w:rPr>
          <w:noProof/>
        </w:rPr>
        <w:t> </w:t>
      </w:r>
      <w:r w:rsidR="00AB5C5F" w:rsidRPr="00AB5C5F">
        <w:rPr>
          <w:noProof/>
        </w:rPr>
        <w:t>urz</w:t>
      </w:r>
      <w:r w:rsidR="00266716" w:rsidRPr="00AB5C5F">
        <w:rPr>
          <w:noProof/>
        </w:rPr>
        <w:t>ądzeń zawierających te substancje lub od nich uzależnionych.</w:t>
      </w:r>
    </w:p>
    <w:p w14:paraId="1FAD86D0" w14:textId="0AAE7B1C" w:rsidR="00574414" w:rsidRPr="00AB5C5F" w:rsidRDefault="00EE05B0" w:rsidP="00EE05B0">
      <w:pPr>
        <w:pStyle w:val="ManualConsidrant"/>
        <w:rPr>
          <w:rStyle w:val="Bodytext2"/>
          <w:noProof/>
        </w:rPr>
      </w:pPr>
      <w:r w:rsidRPr="00EE05B0">
        <w:rPr>
          <w:rStyle w:val="Bodytext2"/>
        </w:rPr>
        <w:t>(28)</w:t>
      </w:r>
      <w:r w:rsidRPr="00EE05B0">
        <w:rPr>
          <w:rStyle w:val="Bodytext2"/>
        </w:rPr>
        <w:tab/>
      </w:r>
      <w:r w:rsidR="00406887" w:rsidRPr="00AB5C5F">
        <w:rPr>
          <w:noProof/>
        </w:rPr>
        <w:t>Celowe uwalnianie do atmosfery substancji zubożających warstwę ozonową,</w:t>
      </w:r>
      <w:r w:rsidR="00AB5C5F" w:rsidRPr="00AB5C5F">
        <w:rPr>
          <w:noProof/>
        </w:rPr>
        <w:t xml:space="preserve"> w</w:t>
      </w:r>
      <w:r w:rsidR="00AB5C5F">
        <w:rPr>
          <w:noProof/>
        </w:rPr>
        <w:t> </w:t>
      </w:r>
      <w:r w:rsidR="00AB5C5F" w:rsidRPr="00AB5C5F">
        <w:rPr>
          <w:noProof/>
        </w:rPr>
        <w:t>prz</w:t>
      </w:r>
      <w:r w:rsidR="00406887" w:rsidRPr="00AB5C5F">
        <w:rPr>
          <w:noProof/>
        </w:rPr>
        <w:t>ypadku gdy takie uwalnianie jest niezgodne</w:t>
      </w:r>
      <w:r w:rsidR="00AB5C5F" w:rsidRPr="00AB5C5F">
        <w:rPr>
          <w:noProof/>
        </w:rPr>
        <w:t xml:space="preserve"> z</w:t>
      </w:r>
      <w:r w:rsidR="00AB5C5F">
        <w:rPr>
          <w:noProof/>
        </w:rPr>
        <w:t> </w:t>
      </w:r>
      <w:r w:rsidR="00AB5C5F" w:rsidRPr="00AB5C5F">
        <w:rPr>
          <w:noProof/>
        </w:rPr>
        <w:t>pra</w:t>
      </w:r>
      <w:r w:rsidR="00406887" w:rsidRPr="00AB5C5F">
        <w:rPr>
          <w:noProof/>
        </w:rPr>
        <w:t>wem, stanowi poważne naruszenie niniejszego rozporządzenia</w:t>
      </w:r>
      <w:r w:rsidR="00AB5C5F" w:rsidRPr="00AB5C5F">
        <w:rPr>
          <w:noProof/>
        </w:rPr>
        <w:t xml:space="preserve"> i</w:t>
      </w:r>
      <w:r w:rsidR="00AB5C5F">
        <w:rPr>
          <w:noProof/>
        </w:rPr>
        <w:t> </w:t>
      </w:r>
      <w:r w:rsidR="00AB5C5F" w:rsidRPr="00AB5C5F">
        <w:rPr>
          <w:noProof/>
        </w:rPr>
        <w:t>pow</w:t>
      </w:r>
      <w:r w:rsidR="00406887" w:rsidRPr="00AB5C5F">
        <w:rPr>
          <w:noProof/>
        </w:rPr>
        <w:t>inno być wyraźnie zakazane. Przedsiębiorstwa powinny wprowadzić wszelkie możliwe środki, aby zapobiec niezamierzonemu uwalnianiu do atmosfery substancji zubożających warstwę ozonową, biorąc również pod uwagę współczynnik globalnego ocieplenia tych substancji. Konieczne jest zatem ustanowienie przepisów dotyczących odzysku używanych substancji zubożających warstwę ozonową</w:t>
      </w:r>
      <w:r w:rsidR="00AB5C5F" w:rsidRPr="00AB5C5F">
        <w:rPr>
          <w:noProof/>
        </w:rPr>
        <w:t xml:space="preserve"> z</w:t>
      </w:r>
      <w:r w:rsidR="00AB5C5F">
        <w:rPr>
          <w:noProof/>
        </w:rPr>
        <w:t> </w:t>
      </w:r>
      <w:r w:rsidR="00AB5C5F" w:rsidRPr="00AB5C5F">
        <w:rPr>
          <w:noProof/>
        </w:rPr>
        <w:t>pro</w:t>
      </w:r>
      <w:r w:rsidR="00406887" w:rsidRPr="00AB5C5F">
        <w:rPr>
          <w:noProof/>
        </w:rPr>
        <w:t>duktów</w:t>
      </w:r>
      <w:r w:rsidR="00AB5C5F" w:rsidRPr="00AB5C5F">
        <w:rPr>
          <w:noProof/>
        </w:rPr>
        <w:t xml:space="preserve"> i</w:t>
      </w:r>
      <w:r w:rsidR="00AB5C5F">
        <w:rPr>
          <w:noProof/>
        </w:rPr>
        <w:t> </w:t>
      </w:r>
      <w:r w:rsidR="00AB5C5F" w:rsidRPr="00AB5C5F">
        <w:rPr>
          <w:noProof/>
        </w:rPr>
        <w:t>urz</w:t>
      </w:r>
      <w:r w:rsidR="00406887" w:rsidRPr="00AB5C5F">
        <w:rPr>
          <w:noProof/>
        </w:rPr>
        <w:t xml:space="preserve">ądzeń oraz </w:t>
      </w:r>
      <w:r w:rsidR="00406887" w:rsidRPr="00AB5C5F">
        <w:rPr>
          <w:noProof/>
        </w:rPr>
        <w:lastRenderedPageBreak/>
        <w:t>zapobiegania wyciekom takich substancji</w:t>
      </w:r>
      <w:r w:rsidR="00AB5C5F" w:rsidRPr="00AB5C5F">
        <w:rPr>
          <w:noProof/>
        </w:rPr>
        <w:t>. W</w:t>
      </w:r>
      <w:r w:rsidR="00AB5C5F">
        <w:rPr>
          <w:noProof/>
        </w:rPr>
        <w:t> </w:t>
      </w:r>
      <w:r w:rsidR="00AB5C5F" w:rsidRPr="00AB5C5F">
        <w:rPr>
          <w:noProof/>
        </w:rPr>
        <w:t>cel</w:t>
      </w:r>
      <w:r w:rsidR="00406887" w:rsidRPr="00AB5C5F">
        <w:rPr>
          <w:noProof/>
        </w:rPr>
        <w:t>u zmaksymalizowania redukcji emisji obowiązki</w:t>
      </w:r>
      <w:r w:rsidR="00AB5C5F" w:rsidRPr="00AB5C5F">
        <w:rPr>
          <w:noProof/>
        </w:rPr>
        <w:t xml:space="preserve"> w</w:t>
      </w:r>
      <w:r w:rsidR="00AB5C5F">
        <w:rPr>
          <w:noProof/>
        </w:rPr>
        <w:t> </w:t>
      </w:r>
      <w:r w:rsidR="00AB5C5F" w:rsidRPr="00AB5C5F">
        <w:rPr>
          <w:noProof/>
        </w:rPr>
        <w:t>zak</w:t>
      </w:r>
      <w:r w:rsidR="00406887" w:rsidRPr="00AB5C5F">
        <w:rPr>
          <w:noProof/>
        </w:rPr>
        <w:t>resie odzysku należy również</w:t>
      </w:r>
      <w:r w:rsidR="00406887" w:rsidRPr="00AB5C5F">
        <w:rPr>
          <w:rStyle w:val="Bodytext2"/>
          <w:noProof/>
        </w:rPr>
        <w:t xml:space="preserve"> rozszerzyć na właścicieli budynków</w:t>
      </w:r>
      <w:r w:rsidR="00AB5C5F" w:rsidRPr="00AB5C5F">
        <w:rPr>
          <w:rStyle w:val="Bodytext2"/>
          <w:noProof/>
        </w:rPr>
        <w:t xml:space="preserve"> i</w:t>
      </w:r>
      <w:r w:rsidR="00AB5C5F">
        <w:rPr>
          <w:rStyle w:val="Bodytext2"/>
          <w:noProof/>
        </w:rPr>
        <w:t> </w:t>
      </w:r>
      <w:r w:rsidR="00AB5C5F" w:rsidRPr="00AB5C5F">
        <w:rPr>
          <w:rStyle w:val="Bodytext2"/>
          <w:noProof/>
        </w:rPr>
        <w:t>prz</w:t>
      </w:r>
      <w:r w:rsidR="00406887" w:rsidRPr="00AB5C5F">
        <w:rPr>
          <w:rStyle w:val="Bodytext2"/>
          <w:noProof/>
        </w:rPr>
        <w:t>edsiębiorców budowlanych</w:t>
      </w:r>
      <w:r w:rsidR="00AB5C5F" w:rsidRPr="00AB5C5F">
        <w:rPr>
          <w:rStyle w:val="Bodytext2"/>
          <w:noProof/>
        </w:rPr>
        <w:t xml:space="preserve"> w</w:t>
      </w:r>
      <w:r w:rsidR="00AB5C5F">
        <w:rPr>
          <w:rStyle w:val="Bodytext2"/>
          <w:noProof/>
        </w:rPr>
        <w:t> </w:t>
      </w:r>
      <w:r w:rsidR="00AB5C5F" w:rsidRPr="00AB5C5F">
        <w:rPr>
          <w:rStyle w:val="Bodytext2"/>
          <w:noProof/>
        </w:rPr>
        <w:t>prz</w:t>
      </w:r>
      <w:r w:rsidR="00406887" w:rsidRPr="00AB5C5F">
        <w:rPr>
          <w:rStyle w:val="Bodytext2"/>
          <w:noProof/>
        </w:rPr>
        <w:t>ypadku usuwania niektórych pianek</w:t>
      </w:r>
      <w:r w:rsidR="00AB5C5F" w:rsidRPr="00AB5C5F">
        <w:rPr>
          <w:rStyle w:val="Bodytext2"/>
          <w:noProof/>
        </w:rPr>
        <w:t xml:space="preserve"> z</w:t>
      </w:r>
      <w:r w:rsidR="00AB5C5F">
        <w:rPr>
          <w:rStyle w:val="Bodytext2"/>
          <w:noProof/>
        </w:rPr>
        <w:t> </w:t>
      </w:r>
      <w:r w:rsidR="00AB5C5F" w:rsidRPr="00AB5C5F">
        <w:rPr>
          <w:rStyle w:val="Bodytext2"/>
          <w:noProof/>
        </w:rPr>
        <w:t>bud</w:t>
      </w:r>
      <w:r w:rsidR="00406887" w:rsidRPr="00AB5C5F">
        <w:rPr>
          <w:rStyle w:val="Bodytext2"/>
          <w:noProof/>
        </w:rPr>
        <w:t>ynków.</w:t>
      </w:r>
    </w:p>
    <w:p w14:paraId="5F199B7F" w14:textId="4DFD54E4" w:rsidR="00406887" w:rsidRPr="00AB5C5F" w:rsidRDefault="00EE05B0" w:rsidP="00EE05B0">
      <w:pPr>
        <w:pStyle w:val="ManualConsidrant"/>
        <w:rPr>
          <w:noProof/>
        </w:rPr>
      </w:pPr>
      <w:r w:rsidRPr="00EE05B0">
        <w:t>(29)</w:t>
      </w:r>
      <w:r w:rsidRPr="00EE05B0">
        <w:tab/>
      </w:r>
      <w:r w:rsidR="00B50FD4" w:rsidRPr="00AB5C5F">
        <w:rPr>
          <w:noProof/>
        </w:rPr>
        <w:t>Konieczne jest ustanowienie przepisów dotyczących nowych substancji zubożających warstwę ozonową nieobjętych jeszcze Protokołem (wymienionych</w:t>
      </w:r>
      <w:r w:rsidR="00AB5C5F" w:rsidRPr="00AB5C5F">
        <w:rPr>
          <w:noProof/>
        </w:rPr>
        <w:t xml:space="preserve"> w</w:t>
      </w:r>
      <w:r w:rsidR="00AB5C5F">
        <w:rPr>
          <w:noProof/>
        </w:rPr>
        <w:t> </w:t>
      </w:r>
      <w:r w:rsidR="00AB5C5F" w:rsidRPr="00AB5C5F">
        <w:rPr>
          <w:noProof/>
        </w:rPr>
        <w:t>zał</w:t>
      </w:r>
      <w:r w:rsidR="00B50FD4" w:rsidRPr="00AB5C5F">
        <w:rPr>
          <w:noProof/>
        </w:rPr>
        <w:t>ączniku II), biorąc pod uwagę ilości produkowane</w:t>
      </w:r>
      <w:r w:rsidR="00AB5C5F" w:rsidRPr="00AB5C5F">
        <w:rPr>
          <w:noProof/>
        </w:rPr>
        <w:t xml:space="preserve"> i</w:t>
      </w:r>
      <w:r w:rsidR="00AB5C5F">
        <w:rPr>
          <w:noProof/>
        </w:rPr>
        <w:t> </w:t>
      </w:r>
      <w:r w:rsidR="00AB5C5F" w:rsidRPr="00AB5C5F">
        <w:rPr>
          <w:noProof/>
        </w:rPr>
        <w:t>sto</w:t>
      </w:r>
      <w:r w:rsidR="00B50FD4" w:rsidRPr="00AB5C5F">
        <w:rPr>
          <w:noProof/>
        </w:rPr>
        <w:t>sowane</w:t>
      </w:r>
      <w:r w:rsidR="00AB5C5F" w:rsidRPr="00AB5C5F">
        <w:rPr>
          <w:noProof/>
        </w:rPr>
        <w:t xml:space="preserve"> w</w:t>
      </w:r>
      <w:r w:rsidR="00AB5C5F">
        <w:rPr>
          <w:noProof/>
        </w:rPr>
        <w:t> </w:t>
      </w:r>
      <w:r w:rsidR="00AB5C5F" w:rsidRPr="00AB5C5F">
        <w:rPr>
          <w:noProof/>
        </w:rPr>
        <w:t>Uni</w:t>
      </w:r>
      <w:r w:rsidR="00B50FD4" w:rsidRPr="00AB5C5F">
        <w:rPr>
          <w:noProof/>
        </w:rPr>
        <w:t>i, jak również wpływ emisji tych substancji na ozon</w:t>
      </w:r>
      <w:r w:rsidR="00AB5C5F" w:rsidRPr="00AB5C5F">
        <w:rPr>
          <w:noProof/>
        </w:rPr>
        <w:t xml:space="preserve"> w</w:t>
      </w:r>
      <w:r w:rsidR="00AB5C5F">
        <w:rPr>
          <w:noProof/>
        </w:rPr>
        <w:t> </w:t>
      </w:r>
      <w:r w:rsidR="00AB5C5F" w:rsidRPr="00AB5C5F">
        <w:rPr>
          <w:noProof/>
        </w:rPr>
        <w:t>str</w:t>
      </w:r>
      <w:r w:rsidR="00B50FD4" w:rsidRPr="00AB5C5F">
        <w:rPr>
          <w:noProof/>
        </w:rPr>
        <w:t xml:space="preserve">atosferze. </w:t>
      </w:r>
    </w:p>
    <w:p w14:paraId="746F5158" w14:textId="426C40C3" w:rsidR="00266716" w:rsidRPr="00AB5C5F" w:rsidRDefault="00EE05B0" w:rsidP="00EE05B0">
      <w:pPr>
        <w:pStyle w:val="ManualConsidrant"/>
        <w:rPr>
          <w:noProof/>
        </w:rPr>
      </w:pPr>
      <w:r w:rsidRPr="00EE05B0">
        <w:t>(30)</w:t>
      </w:r>
      <w:r w:rsidRPr="00EE05B0">
        <w:tab/>
      </w:r>
      <w:r w:rsidR="008E36EA" w:rsidRPr="00AB5C5F">
        <w:rPr>
          <w:noProof/>
        </w:rPr>
        <w:t>Państwa członkowskie powinny informować Komisję</w:t>
      </w:r>
      <w:r w:rsidR="00AB5C5F" w:rsidRPr="00AB5C5F">
        <w:rPr>
          <w:noProof/>
        </w:rPr>
        <w:t xml:space="preserve"> o</w:t>
      </w:r>
      <w:r w:rsidR="00AB5C5F">
        <w:rPr>
          <w:noProof/>
        </w:rPr>
        <w:t> </w:t>
      </w:r>
      <w:r w:rsidR="00AB5C5F" w:rsidRPr="00AB5C5F">
        <w:rPr>
          <w:noProof/>
        </w:rPr>
        <w:t>prz</w:t>
      </w:r>
      <w:r w:rsidR="008E36EA" w:rsidRPr="00AB5C5F">
        <w:rPr>
          <w:noProof/>
        </w:rPr>
        <w:t>ypadkach nielegalnego handlu wykrytych przez właściwe organy,</w:t>
      </w:r>
      <w:r w:rsidR="00AB5C5F" w:rsidRPr="00AB5C5F">
        <w:rPr>
          <w:noProof/>
        </w:rPr>
        <w:t xml:space="preserve"> w</w:t>
      </w:r>
      <w:r w:rsidR="00AB5C5F">
        <w:rPr>
          <w:noProof/>
        </w:rPr>
        <w:t> </w:t>
      </w:r>
      <w:r w:rsidR="00AB5C5F" w:rsidRPr="00AB5C5F">
        <w:rPr>
          <w:noProof/>
        </w:rPr>
        <w:t>tym o</w:t>
      </w:r>
      <w:r w:rsidR="00AB5C5F">
        <w:rPr>
          <w:noProof/>
        </w:rPr>
        <w:t> </w:t>
      </w:r>
      <w:r w:rsidR="00AB5C5F" w:rsidRPr="00AB5C5F">
        <w:rPr>
          <w:noProof/>
        </w:rPr>
        <w:t>nał</w:t>
      </w:r>
      <w:r w:rsidR="008E36EA" w:rsidRPr="00AB5C5F">
        <w:rPr>
          <w:noProof/>
        </w:rPr>
        <w:t xml:space="preserve">ożonych karach. </w:t>
      </w:r>
    </w:p>
    <w:p w14:paraId="6D90809F" w14:textId="255ED709" w:rsidR="008E36EA" w:rsidRPr="00AB5C5F" w:rsidRDefault="00EE05B0" w:rsidP="00EE05B0">
      <w:pPr>
        <w:pStyle w:val="ManualConsidrant"/>
        <w:rPr>
          <w:noProof/>
        </w:rPr>
      </w:pPr>
      <w:r w:rsidRPr="00EE05B0">
        <w:t>(31)</w:t>
      </w:r>
      <w:r w:rsidRPr="00EE05B0">
        <w:tab/>
      </w:r>
      <w:r w:rsidR="0013540B" w:rsidRPr="00AB5C5F">
        <w:rPr>
          <w:noProof/>
        </w:rPr>
        <w:t>Należy dopuścić stosowanie halonów wyłącznie do zastosowań krytycznych określonych</w:t>
      </w:r>
      <w:r w:rsidR="00AB5C5F" w:rsidRPr="00AB5C5F">
        <w:rPr>
          <w:noProof/>
        </w:rPr>
        <w:t xml:space="preserve"> w</w:t>
      </w:r>
      <w:r w:rsidR="00AB5C5F">
        <w:rPr>
          <w:noProof/>
        </w:rPr>
        <w:t> </w:t>
      </w:r>
      <w:r w:rsidR="00AB5C5F" w:rsidRPr="00AB5C5F">
        <w:rPr>
          <w:noProof/>
        </w:rPr>
        <w:t>nin</w:t>
      </w:r>
      <w:r w:rsidR="0013540B" w:rsidRPr="00AB5C5F">
        <w:rPr>
          <w:noProof/>
        </w:rPr>
        <w:t>iejszym rozporządzeniu. Państwa członkowskie powinny przekazywać informacje na temat ilości halonów zainstalowanych, stosowanych lub przechowywanych do zastosowań krytycznych,</w:t>
      </w:r>
      <w:r w:rsidR="00AB5C5F" w:rsidRPr="00AB5C5F">
        <w:rPr>
          <w:noProof/>
        </w:rPr>
        <w:t xml:space="preserve"> a</w:t>
      </w:r>
      <w:r w:rsidR="00AB5C5F">
        <w:rPr>
          <w:noProof/>
        </w:rPr>
        <w:t> </w:t>
      </w:r>
      <w:r w:rsidR="00AB5C5F" w:rsidRPr="00AB5C5F">
        <w:rPr>
          <w:noProof/>
        </w:rPr>
        <w:t>tak</w:t>
      </w:r>
      <w:r w:rsidR="0013540B" w:rsidRPr="00AB5C5F">
        <w:rPr>
          <w:noProof/>
        </w:rPr>
        <w:t>że na temat środków ograniczających emisje</w:t>
      </w:r>
      <w:r w:rsidR="00AB5C5F" w:rsidRPr="00AB5C5F">
        <w:rPr>
          <w:noProof/>
        </w:rPr>
        <w:t xml:space="preserve"> z</w:t>
      </w:r>
      <w:r w:rsidR="00AB5C5F">
        <w:rPr>
          <w:noProof/>
        </w:rPr>
        <w:t> </w:t>
      </w:r>
      <w:r w:rsidR="00AB5C5F" w:rsidRPr="00AB5C5F">
        <w:rPr>
          <w:noProof/>
        </w:rPr>
        <w:t>tyc</w:t>
      </w:r>
      <w:r w:rsidR="0013540B" w:rsidRPr="00AB5C5F">
        <w:rPr>
          <w:noProof/>
        </w:rPr>
        <w:t>h substancji oraz na temat postępów</w:t>
      </w:r>
      <w:r w:rsidR="00AB5C5F" w:rsidRPr="00AB5C5F">
        <w:rPr>
          <w:noProof/>
        </w:rPr>
        <w:t xml:space="preserve"> w</w:t>
      </w:r>
      <w:r w:rsidR="00AB5C5F">
        <w:rPr>
          <w:noProof/>
        </w:rPr>
        <w:t> </w:t>
      </w:r>
      <w:r w:rsidR="00AB5C5F" w:rsidRPr="00AB5C5F">
        <w:rPr>
          <w:noProof/>
        </w:rPr>
        <w:t>okr</w:t>
      </w:r>
      <w:r w:rsidR="0013540B" w:rsidRPr="00AB5C5F">
        <w:rPr>
          <w:noProof/>
        </w:rPr>
        <w:t>eślaniu rozwiązań alternatywnych. Informacje te są potrzebne do poznania ilości halonów nadal dostępnych</w:t>
      </w:r>
      <w:r w:rsidR="00AB5C5F" w:rsidRPr="00AB5C5F">
        <w:rPr>
          <w:noProof/>
        </w:rPr>
        <w:t xml:space="preserve"> w</w:t>
      </w:r>
      <w:r w:rsidR="00AB5C5F">
        <w:rPr>
          <w:noProof/>
        </w:rPr>
        <w:t> </w:t>
      </w:r>
      <w:r w:rsidR="00AB5C5F" w:rsidRPr="00AB5C5F">
        <w:rPr>
          <w:noProof/>
        </w:rPr>
        <w:t>Uni</w:t>
      </w:r>
      <w:r w:rsidR="0013540B" w:rsidRPr="00AB5C5F">
        <w:rPr>
          <w:noProof/>
        </w:rPr>
        <w:t>i do zastosowań krytycznych,</w:t>
      </w:r>
      <w:r w:rsidR="00AB5C5F" w:rsidRPr="00AB5C5F">
        <w:rPr>
          <w:noProof/>
        </w:rPr>
        <w:t xml:space="preserve"> a</w:t>
      </w:r>
      <w:r w:rsidR="00AB5C5F">
        <w:rPr>
          <w:noProof/>
        </w:rPr>
        <w:t> </w:t>
      </w:r>
      <w:r w:rsidR="00AB5C5F" w:rsidRPr="00AB5C5F">
        <w:rPr>
          <w:noProof/>
        </w:rPr>
        <w:t>tak</w:t>
      </w:r>
      <w:r w:rsidR="0013540B" w:rsidRPr="00AB5C5F">
        <w:rPr>
          <w:noProof/>
        </w:rPr>
        <w:t>że do monitorowania postępu technologicznego</w:t>
      </w:r>
      <w:r w:rsidR="00AB5C5F" w:rsidRPr="00AB5C5F">
        <w:rPr>
          <w:noProof/>
        </w:rPr>
        <w:t xml:space="preserve"> w</w:t>
      </w:r>
      <w:r w:rsidR="00AB5C5F">
        <w:rPr>
          <w:noProof/>
        </w:rPr>
        <w:t> </w:t>
      </w:r>
      <w:r w:rsidR="00AB5C5F" w:rsidRPr="00AB5C5F">
        <w:rPr>
          <w:noProof/>
        </w:rPr>
        <w:t>tym</w:t>
      </w:r>
      <w:r w:rsidR="0013540B" w:rsidRPr="00AB5C5F">
        <w:rPr>
          <w:noProof/>
        </w:rPr>
        <w:t xml:space="preserve"> obszarze, który będzie sygnałem, że do niektórych zastosowań halon nie jest już konieczny.</w:t>
      </w:r>
    </w:p>
    <w:p w14:paraId="5BA34414" w14:textId="0D3AD735" w:rsidR="00266716" w:rsidRPr="00AB5C5F" w:rsidRDefault="00EE05B0" w:rsidP="00EE05B0">
      <w:pPr>
        <w:pStyle w:val="ManualConsidrant"/>
        <w:rPr>
          <w:noProof/>
        </w:rPr>
      </w:pPr>
      <w:r w:rsidRPr="00EE05B0">
        <w:t>(32)</w:t>
      </w:r>
      <w:r w:rsidRPr="00EE05B0">
        <w:tab/>
      </w:r>
      <w:r w:rsidR="00A23729" w:rsidRPr="00AB5C5F">
        <w:rPr>
          <w:noProof/>
        </w:rPr>
        <w:t>Protokół wymaga składania sprawozdań dotyczących handlu substancjami zubożającymi warstwę ozonową. Producenci, importerzy</w:t>
      </w:r>
      <w:r w:rsidR="00AB5C5F" w:rsidRPr="00AB5C5F">
        <w:rPr>
          <w:noProof/>
        </w:rPr>
        <w:t xml:space="preserve"> i</w:t>
      </w:r>
      <w:r w:rsidR="00AB5C5F">
        <w:rPr>
          <w:noProof/>
        </w:rPr>
        <w:t> </w:t>
      </w:r>
      <w:r w:rsidR="00AB5C5F" w:rsidRPr="00AB5C5F">
        <w:rPr>
          <w:noProof/>
        </w:rPr>
        <w:t>eks</w:t>
      </w:r>
      <w:r w:rsidR="00A23729" w:rsidRPr="00AB5C5F">
        <w:rPr>
          <w:noProof/>
        </w:rPr>
        <w:t>porterzy substancji zubożających warstwę ozonową powinni zatem co roku przekazywać informacje na temat handlu substancjami zubożającymi warstwę ozonową. Należy również przekazywać informacje na temat handlu substancjami zubożającymi warstwę ozonową, które nie są jeszcze objęte Protokołem (wymienione</w:t>
      </w:r>
      <w:r w:rsidR="00AB5C5F" w:rsidRPr="00AB5C5F">
        <w:rPr>
          <w:noProof/>
        </w:rPr>
        <w:t xml:space="preserve"> w</w:t>
      </w:r>
      <w:r w:rsidR="00AB5C5F">
        <w:rPr>
          <w:noProof/>
        </w:rPr>
        <w:t> </w:t>
      </w:r>
      <w:r w:rsidR="00AB5C5F" w:rsidRPr="00AB5C5F">
        <w:rPr>
          <w:noProof/>
        </w:rPr>
        <w:t>zał</w:t>
      </w:r>
      <w:r w:rsidR="00A23729" w:rsidRPr="00AB5C5F">
        <w:rPr>
          <w:noProof/>
        </w:rPr>
        <w:t>ączniku II), tak aby można było ocenić potrzebę rozszerzenia również na te substancje niektórych lub wszystkich środków kontroli mających zastosowanie do substancji wymienionych</w:t>
      </w:r>
      <w:r w:rsidR="00AB5C5F" w:rsidRPr="00AB5C5F">
        <w:rPr>
          <w:noProof/>
        </w:rPr>
        <w:t xml:space="preserve"> w</w:t>
      </w:r>
      <w:r w:rsidR="00AB5C5F">
        <w:rPr>
          <w:noProof/>
        </w:rPr>
        <w:t> </w:t>
      </w:r>
      <w:r w:rsidR="00AB5C5F" w:rsidRPr="00AB5C5F">
        <w:rPr>
          <w:noProof/>
        </w:rPr>
        <w:t>zał</w:t>
      </w:r>
      <w:r w:rsidR="00A23729" w:rsidRPr="00AB5C5F">
        <w:rPr>
          <w:noProof/>
        </w:rPr>
        <w:t>ączniku I.</w:t>
      </w:r>
    </w:p>
    <w:p w14:paraId="217797E6" w14:textId="00490B15" w:rsidR="00110D53" w:rsidRPr="00AB5C5F" w:rsidRDefault="00EE05B0" w:rsidP="00EE05B0">
      <w:pPr>
        <w:pStyle w:val="ManualConsidrant"/>
        <w:rPr>
          <w:noProof/>
        </w:rPr>
      </w:pPr>
      <w:r w:rsidRPr="00EE05B0">
        <w:t>(33)</w:t>
      </w:r>
      <w:r w:rsidRPr="00EE05B0">
        <w:tab/>
      </w:r>
      <w:r w:rsidR="007218AC" w:rsidRPr="00AB5C5F">
        <w:rPr>
          <w:noProof/>
        </w:rPr>
        <w:t>Właściwe organy państw członkowskich,</w:t>
      </w:r>
      <w:r w:rsidR="00AB5C5F" w:rsidRPr="00AB5C5F">
        <w:rPr>
          <w:noProof/>
        </w:rPr>
        <w:t xml:space="preserve"> w</w:t>
      </w:r>
      <w:r w:rsidR="00AB5C5F">
        <w:rPr>
          <w:noProof/>
        </w:rPr>
        <w:t> </w:t>
      </w:r>
      <w:r w:rsidR="00AB5C5F" w:rsidRPr="00AB5C5F">
        <w:rPr>
          <w:noProof/>
        </w:rPr>
        <w:t>tym</w:t>
      </w:r>
      <w:r w:rsidR="007218AC" w:rsidRPr="00AB5C5F">
        <w:rPr>
          <w:noProof/>
        </w:rPr>
        <w:t xml:space="preserve"> ich organy ds. ochrony środowiska, organy nadzoru rynku</w:t>
      </w:r>
      <w:r w:rsidR="00AB5C5F" w:rsidRPr="00AB5C5F">
        <w:rPr>
          <w:noProof/>
        </w:rPr>
        <w:t xml:space="preserve"> i</w:t>
      </w:r>
      <w:r w:rsidR="00AB5C5F">
        <w:rPr>
          <w:noProof/>
        </w:rPr>
        <w:t> </w:t>
      </w:r>
      <w:r w:rsidR="00AB5C5F" w:rsidRPr="00AB5C5F">
        <w:rPr>
          <w:noProof/>
        </w:rPr>
        <w:t>org</w:t>
      </w:r>
      <w:r w:rsidR="007218AC" w:rsidRPr="00AB5C5F">
        <w:rPr>
          <w:noProof/>
        </w:rPr>
        <w:t>any celne, powinny przeprowadzać kontrole przy zastosowaniu podejścia opartego na analizie ryzyka, aby zapewnić zgodność ze wszystkimi przepisami niniejszego rozporządzenia. Takie podejście jest konieczne do ukierunkowania kontroli na działalność wiążącą się</w:t>
      </w:r>
      <w:r w:rsidR="00AB5C5F" w:rsidRPr="00AB5C5F">
        <w:rPr>
          <w:noProof/>
        </w:rPr>
        <w:t xml:space="preserve"> z</w:t>
      </w:r>
      <w:r w:rsidR="00AB5C5F">
        <w:rPr>
          <w:noProof/>
        </w:rPr>
        <w:t> </w:t>
      </w:r>
      <w:r w:rsidR="00AB5C5F" w:rsidRPr="00AB5C5F">
        <w:rPr>
          <w:noProof/>
        </w:rPr>
        <w:t>naj</w:t>
      </w:r>
      <w:r w:rsidR="007218AC" w:rsidRPr="00AB5C5F">
        <w:rPr>
          <w:noProof/>
        </w:rPr>
        <w:t>większym ryzykiem nielegalnego handlu substancjami zubożającymi warstwę ozonową lub niezgodnego</w:t>
      </w:r>
      <w:r w:rsidR="00AB5C5F" w:rsidRPr="00AB5C5F">
        <w:rPr>
          <w:noProof/>
        </w:rPr>
        <w:t xml:space="preserve"> z</w:t>
      </w:r>
      <w:r w:rsidR="00AB5C5F">
        <w:rPr>
          <w:noProof/>
        </w:rPr>
        <w:t> </w:t>
      </w:r>
      <w:r w:rsidR="00AB5C5F" w:rsidRPr="00AB5C5F">
        <w:rPr>
          <w:noProof/>
        </w:rPr>
        <w:t>pra</w:t>
      </w:r>
      <w:r w:rsidR="007218AC" w:rsidRPr="00AB5C5F">
        <w:rPr>
          <w:noProof/>
        </w:rPr>
        <w:t xml:space="preserve">wem uwalniania takich substancji do atmosfery. </w:t>
      </w:r>
      <w:r w:rsidR="007218AC" w:rsidRPr="00AB5C5F">
        <w:rPr>
          <w:rStyle w:val="Bodytext2"/>
          <w:noProof/>
          <w:color w:val="auto"/>
        </w:rPr>
        <w:t>Ponadto właściwe organy powinny przeprowadzać kontrole, jeżeli dysponują dowodami lub innymi istotnymi informacjami dotyczącymi potencjalnych przypadków niezgodności</w:t>
      </w:r>
      <w:r w:rsidR="00AB5C5F" w:rsidRPr="00AB5C5F">
        <w:rPr>
          <w:rStyle w:val="Bodytext2"/>
          <w:noProof/>
          <w:color w:val="auto"/>
        </w:rPr>
        <w:t xml:space="preserve">. </w:t>
      </w:r>
      <w:r w:rsidR="00AB5C5F" w:rsidRPr="00AB5C5F">
        <w:rPr>
          <w:rStyle w:val="Bodytext2"/>
          <w:noProof/>
        </w:rPr>
        <w:t>W</w:t>
      </w:r>
      <w:r w:rsidR="00AB5C5F">
        <w:rPr>
          <w:rStyle w:val="Bodytext2"/>
          <w:noProof/>
          <w:color w:val="auto"/>
        </w:rPr>
        <w:t> </w:t>
      </w:r>
      <w:r w:rsidR="00AB5C5F" w:rsidRPr="00AB5C5F">
        <w:rPr>
          <w:rStyle w:val="Bodytext2"/>
          <w:noProof/>
        </w:rPr>
        <w:t>sto</w:t>
      </w:r>
      <w:r w:rsidR="007218AC" w:rsidRPr="00AB5C5F">
        <w:rPr>
          <w:rStyle w:val="Bodytext2"/>
          <w:noProof/>
        </w:rPr>
        <w:t>sownych przypadkach</w:t>
      </w:r>
      <w:r w:rsidR="00AB5C5F" w:rsidRPr="00AB5C5F">
        <w:rPr>
          <w:rStyle w:val="Bodytext2"/>
          <w:noProof/>
        </w:rPr>
        <w:t xml:space="preserve"> i</w:t>
      </w:r>
      <w:r w:rsidR="00AB5C5F">
        <w:rPr>
          <w:rStyle w:val="Bodytext2"/>
          <w:noProof/>
        </w:rPr>
        <w:t> </w:t>
      </w:r>
      <w:r w:rsidR="00AB5C5F" w:rsidRPr="00AB5C5F">
        <w:rPr>
          <w:rStyle w:val="Bodytext2"/>
          <w:noProof/>
        </w:rPr>
        <w:t>w</w:t>
      </w:r>
      <w:r w:rsidR="00AB5C5F">
        <w:rPr>
          <w:rStyle w:val="Bodytext2"/>
          <w:noProof/>
        </w:rPr>
        <w:t> </w:t>
      </w:r>
      <w:r w:rsidR="00AB5C5F" w:rsidRPr="00AB5C5F">
        <w:rPr>
          <w:rStyle w:val="Bodytext2"/>
          <w:noProof/>
        </w:rPr>
        <w:t>mia</w:t>
      </w:r>
      <w:r w:rsidR="007218AC" w:rsidRPr="00AB5C5F">
        <w:rPr>
          <w:rStyle w:val="Bodytext2"/>
          <w:noProof/>
        </w:rPr>
        <w:t>rę możliwości informacje takie należy przekazywać organom celnym, aby organy te sporządziły analizę ryzyka przed przeprowadzeniem kontroli zgodnie</w:t>
      </w:r>
      <w:r w:rsidR="00AB5C5F" w:rsidRPr="00AB5C5F">
        <w:rPr>
          <w:rStyle w:val="Bodytext2"/>
          <w:noProof/>
        </w:rPr>
        <w:t xml:space="preserve"> z</w:t>
      </w:r>
      <w:r w:rsidR="00AB5C5F">
        <w:rPr>
          <w:rStyle w:val="Bodytext2"/>
          <w:noProof/>
        </w:rPr>
        <w:t> </w:t>
      </w:r>
      <w:r w:rsidR="00AB5C5F" w:rsidRPr="00AB5C5F">
        <w:rPr>
          <w:rStyle w:val="Bodytext2"/>
          <w:noProof/>
        </w:rPr>
        <w:t>art</w:t>
      </w:r>
      <w:r w:rsidR="007218AC" w:rsidRPr="00AB5C5F">
        <w:rPr>
          <w:rStyle w:val="Bodytext2"/>
          <w:noProof/>
        </w:rPr>
        <w:t>.</w:t>
      </w:r>
      <w:r w:rsidR="00AB5C5F" w:rsidRPr="00AB5C5F">
        <w:rPr>
          <w:rStyle w:val="Bodytext2"/>
          <w:noProof/>
        </w:rPr>
        <w:t> </w:t>
      </w:r>
      <w:r w:rsidR="007218AC" w:rsidRPr="00AB5C5F">
        <w:rPr>
          <w:rStyle w:val="Bodytext2"/>
          <w:noProof/>
        </w:rPr>
        <w:t>47 rozporządzenia Parlamentu Europejskiego</w:t>
      </w:r>
      <w:r w:rsidR="00AB5C5F" w:rsidRPr="00AB5C5F">
        <w:rPr>
          <w:rStyle w:val="Bodytext2"/>
          <w:noProof/>
        </w:rPr>
        <w:t xml:space="preserve"> i</w:t>
      </w:r>
      <w:r w:rsidR="00AB5C5F">
        <w:rPr>
          <w:rStyle w:val="Bodytext2"/>
          <w:noProof/>
        </w:rPr>
        <w:t> </w:t>
      </w:r>
      <w:r w:rsidR="00AB5C5F" w:rsidRPr="00AB5C5F">
        <w:rPr>
          <w:rStyle w:val="Bodytext2"/>
          <w:noProof/>
        </w:rPr>
        <w:t>Rad</w:t>
      </w:r>
      <w:r w:rsidR="007218AC" w:rsidRPr="00AB5C5F">
        <w:rPr>
          <w:rStyle w:val="Bodytext2"/>
          <w:noProof/>
        </w:rPr>
        <w:t>y (UE) nr</w:t>
      </w:r>
      <w:r w:rsidR="00AB5C5F" w:rsidRPr="00AB5C5F">
        <w:rPr>
          <w:rStyle w:val="Bodytext2"/>
          <w:noProof/>
        </w:rPr>
        <w:t> </w:t>
      </w:r>
      <w:r w:rsidR="007218AC" w:rsidRPr="00AB5C5F">
        <w:rPr>
          <w:rStyle w:val="Bodytext2"/>
          <w:noProof/>
        </w:rPr>
        <w:t>952/2013</w:t>
      </w:r>
      <w:r w:rsidR="007218AC" w:rsidRPr="00AB5C5F">
        <w:rPr>
          <w:rStyle w:val="Odwoanieprzypisudolnego"/>
          <w:noProof/>
        </w:rPr>
        <w:footnoteReference w:id="26"/>
      </w:r>
      <w:r w:rsidR="007218AC" w:rsidRPr="00AB5C5F">
        <w:rPr>
          <w:noProof/>
        </w:rPr>
        <w:t>.</w:t>
      </w:r>
      <w:r w:rsidR="007218AC" w:rsidRPr="00AB5C5F">
        <w:rPr>
          <w:rStyle w:val="Bodytext2"/>
          <w:noProof/>
          <w:color w:val="auto"/>
        </w:rPr>
        <w:t xml:space="preserve"> Ważne jest zapewnienie, aby właściwe organy odpowiedzialne za nakładanie kar były informowane</w:t>
      </w:r>
      <w:r w:rsidR="00AB5C5F" w:rsidRPr="00AB5C5F">
        <w:rPr>
          <w:rStyle w:val="Bodytext2"/>
          <w:noProof/>
          <w:color w:val="auto"/>
        </w:rPr>
        <w:t xml:space="preserve"> o</w:t>
      </w:r>
      <w:r w:rsidR="00AB5C5F">
        <w:rPr>
          <w:rStyle w:val="Bodytext2"/>
          <w:noProof/>
          <w:color w:val="auto"/>
        </w:rPr>
        <w:t> </w:t>
      </w:r>
      <w:r w:rsidR="00AB5C5F" w:rsidRPr="00AB5C5F">
        <w:rPr>
          <w:rStyle w:val="Bodytext2"/>
          <w:noProof/>
          <w:color w:val="auto"/>
        </w:rPr>
        <w:t>prz</w:t>
      </w:r>
      <w:r w:rsidR="007218AC" w:rsidRPr="00AB5C5F">
        <w:rPr>
          <w:rStyle w:val="Bodytext2"/>
          <w:noProof/>
          <w:color w:val="auto"/>
        </w:rPr>
        <w:t>ypadkach naruszenia niniejszego rozporządzenia, aby mogły</w:t>
      </w:r>
      <w:r w:rsidR="00AB5C5F" w:rsidRPr="00AB5C5F">
        <w:rPr>
          <w:rStyle w:val="Bodytext2"/>
          <w:noProof/>
          <w:color w:val="auto"/>
        </w:rPr>
        <w:t xml:space="preserve"> w</w:t>
      </w:r>
      <w:r w:rsidR="00AB5C5F">
        <w:rPr>
          <w:rStyle w:val="Bodytext2"/>
          <w:noProof/>
          <w:color w:val="auto"/>
        </w:rPr>
        <w:t> </w:t>
      </w:r>
      <w:r w:rsidR="00AB5C5F" w:rsidRPr="00AB5C5F">
        <w:rPr>
          <w:rStyle w:val="Bodytext2"/>
          <w:noProof/>
          <w:color w:val="auto"/>
        </w:rPr>
        <w:t>raz</w:t>
      </w:r>
      <w:r w:rsidR="007218AC" w:rsidRPr="00AB5C5F">
        <w:rPr>
          <w:rStyle w:val="Bodytext2"/>
          <w:noProof/>
          <w:color w:val="auto"/>
        </w:rPr>
        <w:t>ie potrzeby nałożyć odpowiednią karę.</w:t>
      </w:r>
    </w:p>
    <w:p w14:paraId="040B03DD" w14:textId="734A310F" w:rsidR="005E5D06" w:rsidRPr="00AB5C5F" w:rsidRDefault="00EE05B0" w:rsidP="00EE05B0">
      <w:pPr>
        <w:pStyle w:val="ManualConsidrant"/>
        <w:rPr>
          <w:noProof/>
        </w:rPr>
      </w:pPr>
      <w:r w:rsidRPr="00EE05B0">
        <w:lastRenderedPageBreak/>
        <w:t>(34)</w:t>
      </w:r>
      <w:r w:rsidRPr="00EE05B0">
        <w:tab/>
      </w:r>
      <w:r w:rsidR="007218AC" w:rsidRPr="00AB5C5F">
        <w:rPr>
          <w:noProof/>
        </w:rPr>
        <w:t>Państwa członkowskie powinny ustanowić przepisy dotyczące kar obowiązujących</w:t>
      </w:r>
      <w:r w:rsidR="00AB5C5F" w:rsidRPr="00AB5C5F">
        <w:rPr>
          <w:noProof/>
        </w:rPr>
        <w:t xml:space="preserve"> w</w:t>
      </w:r>
      <w:r w:rsidR="00AB5C5F">
        <w:rPr>
          <w:noProof/>
        </w:rPr>
        <w:t> </w:t>
      </w:r>
      <w:r w:rsidR="00AB5C5F" w:rsidRPr="00AB5C5F">
        <w:rPr>
          <w:noProof/>
        </w:rPr>
        <w:t>prz</w:t>
      </w:r>
      <w:r w:rsidR="007218AC" w:rsidRPr="00AB5C5F">
        <w:rPr>
          <w:noProof/>
        </w:rPr>
        <w:t>ypadku naruszenia przepisów niniejszego rozporządzenia oraz zapewnić ich stosowanie. Kary te powinny być skuteczne, proporcjonalne</w:t>
      </w:r>
      <w:r w:rsidR="00AB5C5F" w:rsidRPr="00AB5C5F">
        <w:rPr>
          <w:noProof/>
        </w:rPr>
        <w:t xml:space="preserve"> i</w:t>
      </w:r>
      <w:r w:rsidR="00AB5C5F">
        <w:rPr>
          <w:noProof/>
        </w:rPr>
        <w:t> </w:t>
      </w:r>
      <w:r w:rsidR="00AB5C5F" w:rsidRPr="00AB5C5F">
        <w:rPr>
          <w:noProof/>
        </w:rPr>
        <w:t>ods</w:t>
      </w:r>
      <w:r w:rsidR="007218AC" w:rsidRPr="00AB5C5F">
        <w:rPr>
          <w:noProof/>
        </w:rPr>
        <w:t>traszające.</w:t>
      </w:r>
    </w:p>
    <w:p w14:paraId="359FD654" w14:textId="218480B4" w:rsidR="002D0899" w:rsidRPr="00AB5C5F" w:rsidRDefault="00EE05B0" w:rsidP="00EE05B0">
      <w:pPr>
        <w:pStyle w:val="ManualConsidrant"/>
        <w:rPr>
          <w:noProof/>
        </w:rPr>
      </w:pPr>
      <w:r w:rsidRPr="00EE05B0">
        <w:t>(35)</w:t>
      </w:r>
      <w:r w:rsidRPr="00EE05B0">
        <w:tab/>
      </w:r>
      <w:r w:rsidR="005E5D06" w:rsidRPr="00AB5C5F">
        <w:rPr>
          <w:noProof/>
        </w:rPr>
        <w:t>Konieczne jest również ustanowienie kar administracyjnych</w:t>
      </w:r>
      <w:r w:rsidR="00AB5C5F" w:rsidRPr="00AB5C5F">
        <w:rPr>
          <w:noProof/>
        </w:rPr>
        <w:t xml:space="preserve"> w</w:t>
      </w:r>
      <w:r w:rsidR="00AB5C5F">
        <w:rPr>
          <w:noProof/>
        </w:rPr>
        <w:t> </w:t>
      </w:r>
      <w:r w:rsidR="00AB5C5F" w:rsidRPr="00AB5C5F">
        <w:rPr>
          <w:noProof/>
        </w:rPr>
        <w:t>tak</w:t>
      </w:r>
      <w:r w:rsidR="005E5D06" w:rsidRPr="00AB5C5F">
        <w:rPr>
          <w:noProof/>
        </w:rPr>
        <w:t>im wymiarze</w:t>
      </w:r>
      <w:r w:rsidR="00AB5C5F" w:rsidRPr="00AB5C5F">
        <w:rPr>
          <w:noProof/>
        </w:rPr>
        <w:t xml:space="preserve"> i</w:t>
      </w:r>
      <w:r w:rsidR="00AB5C5F">
        <w:rPr>
          <w:noProof/>
        </w:rPr>
        <w:t> </w:t>
      </w:r>
      <w:r w:rsidR="00AB5C5F" w:rsidRPr="00AB5C5F">
        <w:rPr>
          <w:noProof/>
        </w:rPr>
        <w:t>tak</w:t>
      </w:r>
      <w:r w:rsidR="005E5D06" w:rsidRPr="00AB5C5F">
        <w:rPr>
          <w:noProof/>
        </w:rPr>
        <w:t xml:space="preserve">iego rodzaju, które rzeczywiście zniechęcają do naruszania niniejszego rozporządzenia. </w:t>
      </w:r>
    </w:p>
    <w:p w14:paraId="4FEE3253" w14:textId="7DC8F5A4" w:rsidR="007218AC" w:rsidRPr="00AB5C5F" w:rsidRDefault="00EE05B0" w:rsidP="00EE05B0">
      <w:pPr>
        <w:pStyle w:val="ManualConsidrant"/>
        <w:rPr>
          <w:noProof/>
        </w:rPr>
      </w:pPr>
      <w:r w:rsidRPr="00EE05B0">
        <w:t>(36)</w:t>
      </w:r>
      <w:r w:rsidRPr="00EE05B0">
        <w:tab/>
      </w:r>
      <w:r w:rsidR="007218AC" w:rsidRPr="00AB5C5F">
        <w:rPr>
          <w:noProof/>
        </w:rPr>
        <w:t>Poważne naruszenia niniejszego rozporządzenia powinny być również ścigane na mocy prawa karnego zgodnie</w:t>
      </w:r>
      <w:r w:rsidR="00AB5C5F" w:rsidRPr="00AB5C5F">
        <w:rPr>
          <w:noProof/>
        </w:rPr>
        <w:t xml:space="preserve"> z</w:t>
      </w:r>
      <w:r w:rsidR="00AB5C5F">
        <w:rPr>
          <w:noProof/>
        </w:rPr>
        <w:t> </w:t>
      </w:r>
      <w:r w:rsidR="00AB5C5F" w:rsidRPr="00AB5C5F">
        <w:rPr>
          <w:noProof/>
        </w:rPr>
        <w:t>dyr</w:t>
      </w:r>
      <w:r w:rsidR="007218AC" w:rsidRPr="00AB5C5F">
        <w:rPr>
          <w:noProof/>
        </w:rPr>
        <w:t>ektywą Parlamentu Europejskiego</w:t>
      </w:r>
      <w:r w:rsidR="00AB5C5F" w:rsidRPr="00AB5C5F">
        <w:rPr>
          <w:noProof/>
        </w:rPr>
        <w:t xml:space="preserve"> i</w:t>
      </w:r>
      <w:r w:rsidR="00AB5C5F">
        <w:rPr>
          <w:noProof/>
        </w:rPr>
        <w:t> </w:t>
      </w:r>
      <w:r w:rsidR="00AB5C5F" w:rsidRPr="00AB5C5F">
        <w:rPr>
          <w:noProof/>
        </w:rPr>
        <w:t>Rad</w:t>
      </w:r>
      <w:r w:rsidR="007218AC" w:rsidRPr="00AB5C5F">
        <w:rPr>
          <w:noProof/>
        </w:rPr>
        <w:t>y 2008/99/WE</w:t>
      </w:r>
      <w:r w:rsidR="007218AC" w:rsidRPr="00AB5C5F">
        <w:rPr>
          <w:rStyle w:val="Odwoanieprzypisudolnego"/>
          <w:noProof/>
        </w:rPr>
        <w:footnoteReference w:id="27"/>
      </w:r>
      <w:r w:rsidR="007218AC" w:rsidRPr="00AB5C5F">
        <w:rPr>
          <w:noProof/>
        </w:rPr>
        <w:t>.</w:t>
      </w:r>
    </w:p>
    <w:p w14:paraId="000D83E1" w14:textId="4508CDB8" w:rsidR="00490535" w:rsidRPr="00AB5C5F" w:rsidRDefault="00EE05B0" w:rsidP="00EE05B0">
      <w:pPr>
        <w:pStyle w:val="ManualConsidrant"/>
        <w:rPr>
          <w:noProof/>
        </w:rPr>
      </w:pPr>
      <w:r w:rsidRPr="00EE05B0">
        <w:t>(37)</w:t>
      </w:r>
      <w:r w:rsidRPr="00EE05B0">
        <w:tab/>
      </w:r>
      <w:r w:rsidR="005A6CD3" w:rsidRPr="00AB5C5F">
        <w:rPr>
          <w:noProof/>
        </w:rPr>
        <w:t>W celu zapewnienia jednolitych warunków wykonywania niniejszego rozporządzenia należy powierzyć Komisji uprawnienia wykonawcze</w:t>
      </w:r>
      <w:r w:rsidR="00AB5C5F" w:rsidRPr="00AB5C5F">
        <w:rPr>
          <w:noProof/>
        </w:rPr>
        <w:t xml:space="preserve"> w</w:t>
      </w:r>
      <w:r w:rsidR="00AB5C5F">
        <w:rPr>
          <w:noProof/>
        </w:rPr>
        <w:t> </w:t>
      </w:r>
      <w:r w:rsidR="00AB5C5F" w:rsidRPr="00AB5C5F">
        <w:rPr>
          <w:noProof/>
        </w:rPr>
        <w:t>odn</w:t>
      </w:r>
      <w:r w:rsidR="005A6CD3" w:rsidRPr="00AB5C5F">
        <w:rPr>
          <w:noProof/>
        </w:rPr>
        <w:t>iesieniu do ustalenia wykazu przedsiębiorstw, które mogą stosować substancje zubożające warstwę ozonową jako czynniki ułatwiające procesy chemiczne, jak również</w:t>
      </w:r>
      <w:r w:rsidR="00AB5C5F" w:rsidRPr="00AB5C5F">
        <w:rPr>
          <w:noProof/>
        </w:rPr>
        <w:t xml:space="preserve"> w</w:t>
      </w:r>
      <w:r w:rsidR="00AB5C5F">
        <w:rPr>
          <w:noProof/>
        </w:rPr>
        <w:t> </w:t>
      </w:r>
      <w:r w:rsidR="00AB5C5F" w:rsidRPr="00AB5C5F">
        <w:rPr>
          <w:noProof/>
        </w:rPr>
        <w:t>odn</w:t>
      </w:r>
      <w:r w:rsidR="005A6CD3" w:rsidRPr="00AB5C5F">
        <w:rPr>
          <w:noProof/>
        </w:rPr>
        <w:t>iesieniu do określenia maksymalnych ilości, które można stosować do uzupełniania instalacji lub do wykorzystania, oraz maksymalnych poziomów emisji dla każdego</w:t>
      </w:r>
      <w:r w:rsidR="00AB5C5F" w:rsidRPr="00AB5C5F">
        <w:rPr>
          <w:noProof/>
        </w:rPr>
        <w:t xml:space="preserve"> z</w:t>
      </w:r>
      <w:r w:rsidR="00AB5C5F">
        <w:rPr>
          <w:noProof/>
        </w:rPr>
        <w:t> </w:t>
      </w:r>
      <w:r w:rsidR="00AB5C5F" w:rsidRPr="00AB5C5F">
        <w:rPr>
          <w:noProof/>
        </w:rPr>
        <w:t>prz</w:t>
      </w:r>
      <w:r w:rsidR="005A6CD3" w:rsidRPr="00AB5C5F">
        <w:rPr>
          <w:noProof/>
        </w:rPr>
        <w:t>edsiębiorstw; określenia nieodzownych zastosowań laboratoryjnych</w:t>
      </w:r>
      <w:r w:rsidR="00AB5C5F" w:rsidRPr="00AB5C5F">
        <w:rPr>
          <w:noProof/>
        </w:rPr>
        <w:t xml:space="preserve"> i</w:t>
      </w:r>
      <w:r w:rsidR="00AB5C5F">
        <w:rPr>
          <w:noProof/>
        </w:rPr>
        <w:t> </w:t>
      </w:r>
      <w:r w:rsidR="00AB5C5F" w:rsidRPr="00AB5C5F">
        <w:rPr>
          <w:noProof/>
        </w:rPr>
        <w:t>ana</w:t>
      </w:r>
      <w:r w:rsidR="005A6CD3" w:rsidRPr="00AB5C5F">
        <w:rPr>
          <w:noProof/>
        </w:rPr>
        <w:t>litycznych,</w:t>
      </w:r>
      <w:r w:rsidR="00AB5C5F" w:rsidRPr="00AB5C5F">
        <w:rPr>
          <w:noProof/>
        </w:rPr>
        <w:t xml:space="preserve"> w</w:t>
      </w:r>
      <w:r w:rsidR="00AB5C5F">
        <w:rPr>
          <w:noProof/>
        </w:rPr>
        <w:t> </w:t>
      </w:r>
      <w:r w:rsidR="00AB5C5F" w:rsidRPr="00AB5C5F">
        <w:rPr>
          <w:noProof/>
        </w:rPr>
        <w:t>prz</w:t>
      </w:r>
      <w:r w:rsidR="005A6CD3" w:rsidRPr="00AB5C5F">
        <w:rPr>
          <w:noProof/>
        </w:rPr>
        <w:t>ypadku których produkcja</w:t>
      </w:r>
      <w:r w:rsidR="00AB5C5F" w:rsidRPr="00AB5C5F">
        <w:rPr>
          <w:noProof/>
        </w:rPr>
        <w:t xml:space="preserve"> i</w:t>
      </w:r>
      <w:r w:rsidR="00AB5C5F">
        <w:rPr>
          <w:noProof/>
        </w:rPr>
        <w:t> </w:t>
      </w:r>
      <w:r w:rsidR="00AB5C5F" w:rsidRPr="00AB5C5F">
        <w:rPr>
          <w:noProof/>
        </w:rPr>
        <w:t>prz</w:t>
      </w:r>
      <w:r w:rsidR="005A6CD3" w:rsidRPr="00AB5C5F">
        <w:rPr>
          <w:noProof/>
        </w:rPr>
        <w:t>ywóz są dozwolone</w:t>
      </w:r>
      <w:r w:rsidR="00AB5C5F" w:rsidRPr="00AB5C5F">
        <w:rPr>
          <w:noProof/>
        </w:rPr>
        <w:t xml:space="preserve"> w</w:t>
      </w:r>
      <w:r w:rsidR="00AB5C5F">
        <w:rPr>
          <w:noProof/>
        </w:rPr>
        <w:t> </w:t>
      </w:r>
      <w:r w:rsidR="00AB5C5F" w:rsidRPr="00AB5C5F">
        <w:rPr>
          <w:noProof/>
        </w:rPr>
        <w:t>okr</w:t>
      </w:r>
      <w:r w:rsidR="005A6CD3" w:rsidRPr="00AB5C5F">
        <w:rPr>
          <w:noProof/>
        </w:rPr>
        <w:t>eślonym okresie, oraz określenia użytkowników posiadających zezwolenie, przyznawania odstępstw od dat końcowych</w:t>
      </w:r>
      <w:r w:rsidR="00AB5C5F" w:rsidRPr="00AB5C5F">
        <w:rPr>
          <w:noProof/>
        </w:rPr>
        <w:t xml:space="preserve"> i</w:t>
      </w:r>
      <w:r w:rsidR="00AB5C5F">
        <w:rPr>
          <w:noProof/>
        </w:rPr>
        <w:t> </w:t>
      </w:r>
      <w:r w:rsidR="00AB5C5F" w:rsidRPr="00AB5C5F">
        <w:rPr>
          <w:noProof/>
        </w:rPr>
        <w:t>dat</w:t>
      </w:r>
      <w:r w:rsidR="005A6CD3" w:rsidRPr="00AB5C5F">
        <w:rPr>
          <w:noProof/>
        </w:rPr>
        <w:t xml:space="preserve"> granicznych ustalonych</w:t>
      </w:r>
      <w:r w:rsidR="00AB5C5F" w:rsidRPr="00AB5C5F">
        <w:rPr>
          <w:noProof/>
        </w:rPr>
        <w:t xml:space="preserve"> w</w:t>
      </w:r>
      <w:r w:rsidR="00AB5C5F">
        <w:rPr>
          <w:noProof/>
        </w:rPr>
        <w:t> </w:t>
      </w:r>
      <w:r w:rsidR="00AB5C5F" w:rsidRPr="00AB5C5F">
        <w:rPr>
          <w:noProof/>
        </w:rPr>
        <w:t>odn</w:t>
      </w:r>
      <w:r w:rsidR="005A6CD3" w:rsidRPr="00AB5C5F">
        <w:rPr>
          <w:noProof/>
        </w:rPr>
        <w:t>iesieniu do zastoso</w:t>
      </w:r>
      <w:r w:rsidR="006E25D8" w:rsidRPr="00AB5C5F">
        <w:rPr>
          <w:noProof/>
        </w:rPr>
        <w:t xml:space="preserve">wań krytycznych halonów; </w:t>
      </w:r>
      <w:r w:rsidR="005A6CD3" w:rsidRPr="00AB5C5F">
        <w:rPr>
          <w:noProof/>
        </w:rPr>
        <w:t>zezwolenia na tymczasową produkcję, wprowadzanie do obrotu, dalsze dostawy</w:t>
      </w:r>
      <w:r w:rsidR="00AB5C5F" w:rsidRPr="00AB5C5F">
        <w:rPr>
          <w:noProof/>
        </w:rPr>
        <w:t xml:space="preserve"> i</w:t>
      </w:r>
      <w:r w:rsidR="00AB5C5F">
        <w:rPr>
          <w:noProof/>
        </w:rPr>
        <w:t> </w:t>
      </w:r>
      <w:r w:rsidR="00AB5C5F" w:rsidRPr="00AB5C5F">
        <w:rPr>
          <w:noProof/>
        </w:rPr>
        <w:t>sto</w:t>
      </w:r>
      <w:r w:rsidR="005A6CD3" w:rsidRPr="00AB5C5F">
        <w:rPr>
          <w:noProof/>
        </w:rPr>
        <w:t>sowanie bromku metylu</w:t>
      </w:r>
      <w:r w:rsidR="00AB5C5F" w:rsidRPr="00AB5C5F">
        <w:rPr>
          <w:noProof/>
        </w:rPr>
        <w:t xml:space="preserve"> w</w:t>
      </w:r>
      <w:r w:rsidR="00AB5C5F">
        <w:rPr>
          <w:noProof/>
        </w:rPr>
        <w:t> </w:t>
      </w:r>
      <w:r w:rsidR="00AB5C5F" w:rsidRPr="00AB5C5F">
        <w:rPr>
          <w:noProof/>
        </w:rPr>
        <w:t>nag</w:t>
      </w:r>
      <w:r w:rsidR="005A6CD3" w:rsidRPr="00AB5C5F">
        <w:rPr>
          <w:noProof/>
        </w:rPr>
        <w:t>łych przypadkach; zezwolenia na wywóz produktów</w:t>
      </w:r>
      <w:r w:rsidR="00AB5C5F" w:rsidRPr="00AB5C5F">
        <w:rPr>
          <w:noProof/>
        </w:rPr>
        <w:t xml:space="preserve"> i</w:t>
      </w:r>
      <w:r w:rsidR="00AB5C5F">
        <w:rPr>
          <w:noProof/>
        </w:rPr>
        <w:t> </w:t>
      </w:r>
      <w:r w:rsidR="00AB5C5F" w:rsidRPr="00AB5C5F">
        <w:rPr>
          <w:noProof/>
        </w:rPr>
        <w:t>urz</w:t>
      </w:r>
      <w:r w:rsidR="005A6CD3" w:rsidRPr="00AB5C5F">
        <w:rPr>
          <w:noProof/>
        </w:rPr>
        <w:t>ądzeń zawierających wodorochlorofluorowęglowodory; szczegółowych warunków dotyczących deklaracji zgodności dla fabrycznie napełnionych urządzeń</w:t>
      </w:r>
      <w:r w:rsidR="00AB5C5F" w:rsidRPr="00AB5C5F">
        <w:rPr>
          <w:noProof/>
        </w:rPr>
        <w:t xml:space="preserve"> i</w:t>
      </w:r>
      <w:r w:rsidR="00AB5C5F">
        <w:rPr>
          <w:noProof/>
        </w:rPr>
        <w:t> </w:t>
      </w:r>
      <w:r w:rsidR="00AB5C5F" w:rsidRPr="00AB5C5F">
        <w:rPr>
          <w:noProof/>
        </w:rPr>
        <w:t>wer</w:t>
      </w:r>
      <w:r w:rsidR="005A6CD3" w:rsidRPr="00AB5C5F">
        <w:rPr>
          <w:noProof/>
        </w:rPr>
        <w:t>yfikacji; przedstawianych dowodów na zniszczenie lub odzysk trifluorometanu powstającego jako produkt uboczny podczas wytwarzania substancji zubożających warstwę ozonową; formy</w:t>
      </w:r>
      <w:r w:rsidR="00AB5C5F" w:rsidRPr="00AB5C5F">
        <w:rPr>
          <w:noProof/>
        </w:rPr>
        <w:t xml:space="preserve"> i</w:t>
      </w:r>
      <w:r w:rsidR="00AB5C5F">
        <w:rPr>
          <w:noProof/>
        </w:rPr>
        <w:t> </w:t>
      </w:r>
      <w:r w:rsidR="00AB5C5F" w:rsidRPr="00AB5C5F">
        <w:rPr>
          <w:noProof/>
        </w:rPr>
        <w:t>tre</w:t>
      </w:r>
      <w:r w:rsidR="005A6CD3" w:rsidRPr="00AB5C5F">
        <w:rPr>
          <w:noProof/>
        </w:rPr>
        <w:t>ści wymogów dotyczących oznakowania; zezwolenia na handel</w:t>
      </w:r>
      <w:r w:rsidR="00AB5C5F" w:rsidRPr="00AB5C5F">
        <w:rPr>
          <w:noProof/>
        </w:rPr>
        <w:t xml:space="preserve"> z</w:t>
      </w:r>
      <w:r w:rsidR="00AB5C5F">
        <w:rPr>
          <w:noProof/>
        </w:rPr>
        <w:t> </w:t>
      </w:r>
      <w:r w:rsidR="00AB5C5F" w:rsidRPr="00AB5C5F">
        <w:rPr>
          <w:noProof/>
        </w:rPr>
        <w:t>pod</w:t>
      </w:r>
      <w:r w:rsidR="005A6CD3" w:rsidRPr="00AB5C5F">
        <w:rPr>
          <w:noProof/>
        </w:rPr>
        <w:t>miotami nieobjętymi Protokołem oraz formatu przekazywania przez państwa członkowskie informacji na temat zastosowań krytycznych halonów i na temat nielegalnego handlu,</w:t>
      </w:r>
      <w:r w:rsidR="00AB5C5F" w:rsidRPr="00AB5C5F">
        <w:rPr>
          <w:noProof/>
        </w:rPr>
        <w:t xml:space="preserve"> a</w:t>
      </w:r>
      <w:r w:rsidR="00AB5C5F">
        <w:rPr>
          <w:noProof/>
        </w:rPr>
        <w:t> </w:t>
      </w:r>
      <w:r w:rsidR="00AB5C5F" w:rsidRPr="00AB5C5F">
        <w:rPr>
          <w:noProof/>
        </w:rPr>
        <w:t>tak</w:t>
      </w:r>
      <w:r w:rsidR="005A6CD3" w:rsidRPr="00AB5C5F">
        <w:rPr>
          <w:noProof/>
        </w:rPr>
        <w:t>że formatu</w:t>
      </w:r>
      <w:r w:rsidR="00AB5C5F" w:rsidRPr="00AB5C5F">
        <w:rPr>
          <w:noProof/>
        </w:rPr>
        <w:t xml:space="preserve"> i</w:t>
      </w:r>
      <w:r w:rsidR="00AB5C5F">
        <w:rPr>
          <w:noProof/>
        </w:rPr>
        <w:t> </w:t>
      </w:r>
      <w:r w:rsidR="00AB5C5F" w:rsidRPr="00AB5C5F">
        <w:rPr>
          <w:noProof/>
        </w:rPr>
        <w:t>spo</w:t>
      </w:r>
      <w:r w:rsidR="005A6CD3" w:rsidRPr="00AB5C5F">
        <w:rPr>
          <w:noProof/>
        </w:rPr>
        <w:t>sobu przekazywania informacji przez przedsiębiorstwa,</w:t>
      </w:r>
      <w:r w:rsidR="00AB5C5F" w:rsidRPr="00AB5C5F">
        <w:rPr>
          <w:noProof/>
        </w:rPr>
        <w:t xml:space="preserve"> w</w:t>
      </w:r>
      <w:r w:rsidR="00AB5C5F">
        <w:rPr>
          <w:noProof/>
        </w:rPr>
        <w:t> </w:t>
      </w:r>
      <w:r w:rsidR="00AB5C5F" w:rsidRPr="00AB5C5F">
        <w:rPr>
          <w:noProof/>
        </w:rPr>
        <w:t>szc</w:t>
      </w:r>
      <w:r w:rsidR="005A6CD3" w:rsidRPr="00AB5C5F">
        <w:rPr>
          <w:noProof/>
        </w:rPr>
        <w:t>zególności na temat produkcji, przywozu, wywozu, stosowania jako substrat</w:t>
      </w:r>
      <w:r w:rsidR="00AB5C5F" w:rsidRPr="00AB5C5F">
        <w:rPr>
          <w:noProof/>
        </w:rPr>
        <w:t xml:space="preserve"> i</w:t>
      </w:r>
      <w:r w:rsidR="00AB5C5F">
        <w:rPr>
          <w:noProof/>
        </w:rPr>
        <w:t> </w:t>
      </w:r>
      <w:r w:rsidR="00AB5C5F" w:rsidRPr="00AB5C5F">
        <w:rPr>
          <w:noProof/>
        </w:rPr>
        <w:t>nis</w:t>
      </w:r>
      <w:r w:rsidR="005A6CD3" w:rsidRPr="00AB5C5F">
        <w:rPr>
          <w:noProof/>
        </w:rPr>
        <w:t>zczenia. Uprawnienia te powinny być wykonywane zgodnie</w:t>
      </w:r>
      <w:r w:rsidR="00AB5C5F" w:rsidRPr="00AB5C5F">
        <w:rPr>
          <w:noProof/>
        </w:rPr>
        <w:t xml:space="preserve"> z</w:t>
      </w:r>
      <w:r w:rsidR="00AB5C5F">
        <w:rPr>
          <w:noProof/>
        </w:rPr>
        <w:t> </w:t>
      </w:r>
      <w:r w:rsidR="00AB5C5F" w:rsidRPr="00AB5C5F">
        <w:rPr>
          <w:noProof/>
        </w:rPr>
        <w:t>roz</w:t>
      </w:r>
      <w:r w:rsidR="005A6CD3" w:rsidRPr="00AB5C5F">
        <w:rPr>
          <w:noProof/>
        </w:rPr>
        <w:t>porządzeniem Parlamentu Europejskiego</w:t>
      </w:r>
      <w:r w:rsidR="00AB5C5F" w:rsidRPr="00AB5C5F">
        <w:rPr>
          <w:noProof/>
        </w:rPr>
        <w:t xml:space="preserve"> i</w:t>
      </w:r>
      <w:r w:rsidR="00AB5C5F">
        <w:rPr>
          <w:noProof/>
        </w:rPr>
        <w:t> </w:t>
      </w:r>
      <w:r w:rsidR="00AB5C5F" w:rsidRPr="00AB5C5F">
        <w:rPr>
          <w:noProof/>
        </w:rPr>
        <w:t>Rad</w:t>
      </w:r>
      <w:r w:rsidR="005A6CD3" w:rsidRPr="00AB5C5F">
        <w:rPr>
          <w:noProof/>
        </w:rPr>
        <w:t>y (UE) nr</w:t>
      </w:r>
      <w:r w:rsidR="00AB5C5F" w:rsidRPr="00AB5C5F">
        <w:rPr>
          <w:noProof/>
        </w:rPr>
        <w:t> </w:t>
      </w:r>
      <w:r w:rsidR="005A6CD3" w:rsidRPr="00AB5C5F">
        <w:rPr>
          <w:noProof/>
        </w:rPr>
        <w:t>182/2011</w:t>
      </w:r>
      <w:r w:rsidR="005A6CD3" w:rsidRPr="00AB5C5F">
        <w:rPr>
          <w:rStyle w:val="Odwoanieprzypisudolnego"/>
          <w:noProof/>
        </w:rPr>
        <w:footnoteReference w:id="28"/>
      </w:r>
    </w:p>
    <w:p w14:paraId="21890D88" w14:textId="362BAFEC" w:rsidR="002A5B60" w:rsidRPr="00AB5C5F" w:rsidRDefault="00EE05B0" w:rsidP="00EE05B0">
      <w:pPr>
        <w:pStyle w:val="ManualConsidrant"/>
        <w:rPr>
          <w:noProof/>
        </w:rPr>
      </w:pPr>
      <w:r w:rsidRPr="00EE05B0">
        <w:t>(38)</w:t>
      </w:r>
      <w:r w:rsidRPr="00EE05B0">
        <w:tab/>
      </w:r>
      <w:r w:rsidR="00B33786" w:rsidRPr="00AB5C5F">
        <w:rPr>
          <w:rStyle w:val="Bodytext2"/>
          <w:noProof/>
          <w:szCs w:val="24"/>
        </w:rPr>
        <w:t>W celu zmiany niektórych elementów niniejszego rozporządzenia innych niż istotne należy przekazać Komisji uprawnienia do przyjęcia aktów zgodnie</w:t>
      </w:r>
      <w:r w:rsidR="00AB5C5F" w:rsidRPr="00AB5C5F">
        <w:rPr>
          <w:rStyle w:val="Bodytext2"/>
          <w:noProof/>
          <w:szCs w:val="24"/>
        </w:rPr>
        <w:t xml:space="preserve"> z</w:t>
      </w:r>
      <w:r w:rsidR="00AB5C5F">
        <w:rPr>
          <w:rStyle w:val="Bodytext2"/>
          <w:noProof/>
          <w:szCs w:val="24"/>
        </w:rPr>
        <w:t> </w:t>
      </w:r>
      <w:r w:rsidR="00AB5C5F" w:rsidRPr="00AB5C5F">
        <w:rPr>
          <w:rStyle w:val="Bodytext2"/>
          <w:noProof/>
          <w:szCs w:val="24"/>
        </w:rPr>
        <w:t>art</w:t>
      </w:r>
      <w:r w:rsidR="00B33786" w:rsidRPr="00AB5C5F">
        <w:rPr>
          <w:rStyle w:val="Bodytext2"/>
          <w:noProof/>
          <w:szCs w:val="24"/>
        </w:rPr>
        <w:t>.</w:t>
      </w:r>
      <w:r w:rsidR="00AB5C5F" w:rsidRPr="00AB5C5F">
        <w:rPr>
          <w:rStyle w:val="Bodytext2"/>
          <w:noProof/>
          <w:szCs w:val="24"/>
        </w:rPr>
        <w:t> </w:t>
      </w:r>
      <w:r w:rsidR="00B33786" w:rsidRPr="00AB5C5F">
        <w:rPr>
          <w:rStyle w:val="Bodytext2"/>
          <w:noProof/>
          <w:szCs w:val="24"/>
        </w:rPr>
        <w:t>290 Traktatu</w:t>
      </w:r>
      <w:r w:rsidR="00AB5C5F" w:rsidRPr="00AB5C5F">
        <w:rPr>
          <w:rStyle w:val="Bodytext2"/>
          <w:noProof/>
          <w:szCs w:val="24"/>
        </w:rPr>
        <w:t xml:space="preserve"> o</w:t>
      </w:r>
      <w:r w:rsidR="00AB5C5F">
        <w:rPr>
          <w:rStyle w:val="Bodytext2"/>
          <w:noProof/>
          <w:szCs w:val="24"/>
        </w:rPr>
        <w:t> </w:t>
      </w:r>
      <w:r w:rsidR="00AB5C5F" w:rsidRPr="00AB5C5F">
        <w:rPr>
          <w:rStyle w:val="Bodytext2"/>
          <w:noProof/>
          <w:szCs w:val="24"/>
        </w:rPr>
        <w:t>fun</w:t>
      </w:r>
      <w:r w:rsidR="00B33786" w:rsidRPr="00AB5C5F">
        <w:rPr>
          <w:rStyle w:val="Bodytext2"/>
          <w:noProof/>
          <w:szCs w:val="24"/>
        </w:rPr>
        <w:t>kcjonowaniu Unii Europejskiej („TFUE”)</w:t>
      </w:r>
      <w:r w:rsidR="00AB5C5F" w:rsidRPr="00AB5C5F">
        <w:rPr>
          <w:rStyle w:val="Bodytext2"/>
          <w:noProof/>
          <w:szCs w:val="24"/>
        </w:rPr>
        <w:t xml:space="preserve"> w</w:t>
      </w:r>
      <w:r w:rsidR="00AB5C5F">
        <w:rPr>
          <w:rStyle w:val="Bodytext2"/>
          <w:noProof/>
          <w:szCs w:val="24"/>
        </w:rPr>
        <w:t> </w:t>
      </w:r>
      <w:r w:rsidR="00AB5C5F" w:rsidRPr="00AB5C5F">
        <w:rPr>
          <w:rStyle w:val="Bodytext2"/>
          <w:noProof/>
          <w:szCs w:val="24"/>
        </w:rPr>
        <w:t>odn</w:t>
      </w:r>
      <w:r w:rsidR="00B33786" w:rsidRPr="00AB5C5F">
        <w:rPr>
          <w:rStyle w:val="Bodytext2"/>
          <w:noProof/>
          <w:szCs w:val="24"/>
        </w:rPr>
        <w:t>iesieniu do procesów,</w:t>
      </w:r>
      <w:r w:rsidR="00AB5C5F" w:rsidRPr="00AB5C5F">
        <w:rPr>
          <w:rStyle w:val="Bodytext2"/>
          <w:noProof/>
          <w:szCs w:val="24"/>
        </w:rPr>
        <w:t xml:space="preserve"> w</w:t>
      </w:r>
      <w:r w:rsidR="00AB5C5F">
        <w:rPr>
          <w:rStyle w:val="Bodytext2"/>
          <w:noProof/>
          <w:szCs w:val="24"/>
        </w:rPr>
        <w:t> </w:t>
      </w:r>
      <w:r w:rsidR="00AB5C5F" w:rsidRPr="00AB5C5F">
        <w:rPr>
          <w:rStyle w:val="Bodytext2"/>
          <w:noProof/>
          <w:szCs w:val="24"/>
        </w:rPr>
        <w:t>któ</w:t>
      </w:r>
      <w:r w:rsidR="00B33786" w:rsidRPr="00AB5C5F">
        <w:rPr>
          <w:rStyle w:val="Bodytext2"/>
          <w:noProof/>
          <w:szCs w:val="24"/>
        </w:rPr>
        <w:t>rych substancje zubożające warstwę ozonową mogą być stosowane jako czynniki ułatwiające procesy chemiczne, oraz maksymalnej dozwolonej ilości</w:t>
      </w:r>
      <w:r w:rsidR="00AB5C5F" w:rsidRPr="00AB5C5F">
        <w:rPr>
          <w:rStyle w:val="Bodytext2"/>
          <w:noProof/>
          <w:szCs w:val="24"/>
        </w:rPr>
        <w:t xml:space="preserve"> w</w:t>
      </w:r>
      <w:r w:rsidR="00AB5C5F">
        <w:rPr>
          <w:rStyle w:val="Bodytext2"/>
          <w:noProof/>
          <w:szCs w:val="24"/>
        </w:rPr>
        <w:t> </w:t>
      </w:r>
      <w:r w:rsidR="00AB5C5F" w:rsidRPr="00AB5C5F">
        <w:rPr>
          <w:rStyle w:val="Bodytext2"/>
          <w:noProof/>
          <w:szCs w:val="24"/>
        </w:rPr>
        <w:t>prz</w:t>
      </w:r>
      <w:r w:rsidR="00B33786" w:rsidRPr="00AB5C5F">
        <w:rPr>
          <w:rStyle w:val="Bodytext2"/>
          <w:noProof/>
          <w:szCs w:val="24"/>
        </w:rPr>
        <w:t>ypadku takich zastosowań,</w:t>
      </w:r>
      <w:r w:rsidR="00AB5C5F" w:rsidRPr="00AB5C5F">
        <w:rPr>
          <w:rStyle w:val="Bodytext2"/>
          <w:noProof/>
          <w:szCs w:val="24"/>
        </w:rPr>
        <w:t xml:space="preserve"> w</w:t>
      </w:r>
      <w:r w:rsidR="00AB5C5F">
        <w:rPr>
          <w:rStyle w:val="Bodytext2"/>
          <w:noProof/>
          <w:szCs w:val="24"/>
        </w:rPr>
        <w:t> </w:t>
      </w:r>
      <w:r w:rsidR="00AB5C5F" w:rsidRPr="00AB5C5F">
        <w:rPr>
          <w:rStyle w:val="Bodytext2"/>
          <w:noProof/>
          <w:szCs w:val="24"/>
        </w:rPr>
        <w:t>tym</w:t>
      </w:r>
      <w:r w:rsidR="00B33786" w:rsidRPr="00AB5C5F">
        <w:rPr>
          <w:rStyle w:val="Bodytext2"/>
          <w:noProof/>
          <w:szCs w:val="24"/>
        </w:rPr>
        <w:t xml:space="preserve"> emisji tych substancji</w:t>
      </w:r>
      <w:r w:rsidR="00AB5C5F" w:rsidRPr="00AB5C5F">
        <w:rPr>
          <w:rStyle w:val="Bodytext2"/>
          <w:noProof/>
          <w:szCs w:val="24"/>
        </w:rPr>
        <w:t xml:space="preserve"> w</w:t>
      </w:r>
      <w:r w:rsidR="00AB5C5F">
        <w:rPr>
          <w:rStyle w:val="Bodytext2"/>
          <w:noProof/>
          <w:szCs w:val="24"/>
        </w:rPr>
        <w:t> </w:t>
      </w:r>
      <w:r w:rsidR="00AB5C5F" w:rsidRPr="00AB5C5F">
        <w:rPr>
          <w:rStyle w:val="Bodytext2"/>
          <w:noProof/>
          <w:szCs w:val="24"/>
        </w:rPr>
        <w:t>Uni</w:t>
      </w:r>
      <w:r w:rsidR="00B33786" w:rsidRPr="00AB5C5F">
        <w:rPr>
          <w:rStyle w:val="Bodytext2"/>
          <w:noProof/>
          <w:szCs w:val="24"/>
        </w:rPr>
        <w:t>i, w</w:t>
      </w:r>
      <w:r w:rsidR="00B33786" w:rsidRPr="00AB5C5F">
        <w:rPr>
          <w:noProof/>
        </w:rPr>
        <w:t>arunków dotyczących wprowadzania do obrotu</w:t>
      </w:r>
      <w:r w:rsidR="00AB5C5F" w:rsidRPr="00AB5C5F">
        <w:rPr>
          <w:noProof/>
        </w:rPr>
        <w:t xml:space="preserve"> i</w:t>
      </w:r>
      <w:r w:rsidR="00AB5C5F">
        <w:rPr>
          <w:noProof/>
        </w:rPr>
        <w:t> </w:t>
      </w:r>
      <w:r w:rsidR="00AB5C5F" w:rsidRPr="00AB5C5F">
        <w:rPr>
          <w:noProof/>
        </w:rPr>
        <w:t>dal</w:t>
      </w:r>
      <w:r w:rsidR="00B33786" w:rsidRPr="00AB5C5F">
        <w:rPr>
          <w:noProof/>
        </w:rPr>
        <w:t>szej dystrybucji substancji zubożających warstwę ozonową do nieodzownych zastosowań laboratoryjnych</w:t>
      </w:r>
      <w:r w:rsidR="00AB5C5F" w:rsidRPr="00AB5C5F">
        <w:rPr>
          <w:noProof/>
        </w:rPr>
        <w:t xml:space="preserve"> i</w:t>
      </w:r>
      <w:r w:rsidR="00AB5C5F">
        <w:rPr>
          <w:noProof/>
        </w:rPr>
        <w:t> </w:t>
      </w:r>
      <w:r w:rsidR="00AB5C5F" w:rsidRPr="00AB5C5F">
        <w:rPr>
          <w:noProof/>
        </w:rPr>
        <w:t>ana</w:t>
      </w:r>
      <w:r w:rsidR="00B33786" w:rsidRPr="00AB5C5F">
        <w:rPr>
          <w:noProof/>
        </w:rPr>
        <w:t>litycznych, ram czasowych określonych</w:t>
      </w:r>
      <w:r w:rsidR="00AB5C5F" w:rsidRPr="00AB5C5F">
        <w:rPr>
          <w:noProof/>
        </w:rPr>
        <w:t xml:space="preserve"> w</w:t>
      </w:r>
      <w:r w:rsidR="00AB5C5F">
        <w:rPr>
          <w:noProof/>
        </w:rPr>
        <w:t> </w:t>
      </w:r>
      <w:r w:rsidR="00AB5C5F" w:rsidRPr="00AB5C5F">
        <w:rPr>
          <w:noProof/>
        </w:rPr>
        <w:t>zał</w:t>
      </w:r>
      <w:r w:rsidR="00B33786" w:rsidRPr="00AB5C5F">
        <w:rPr>
          <w:noProof/>
        </w:rPr>
        <w:t xml:space="preserve">ączniku V dla zastosowań krytycznych halonów, funkcjonowanie systemu wydawania licencji dotyczących substancji zubożających warstwę ozonową, dodatkowych środków służących do monitorowania substancji oraz </w:t>
      </w:r>
      <w:r w:rsidR="00B33786" w:rsidRPr="00AB5C5F">
        <w:rPr>
          <w:noProof/>
        </w:rPr>
        <w:lastRenderedPageBreak/>
        <w:t>produktów</w:t>
      </w:r>
      <w:r w:rsidR="00AB5C5F" w:rsidRPr="00AB5C5F">
        <w:rPr>
          <w:noProof/>
        </w:rPr>
        <w:t xml:space="preserve"> i</w:t>
      </w:r>
      <w:r w:rsidR="00AB5C5F">
        <w:rPr>
          <w:noProof/>
        </w:rPr>
        <w:t> </w:t>
      </w:r>
      <w:r w:rsidR="00AB5C5F" w:rsidRPr="00AB5C5F">
        <w:rPr>
          <w:noProof/>
        </w:rPr>
        <w:t>urz</w:t>
      </w:r>
      <w:r w:rsidR="00B33786" w:rsidRPr="00AB5C5F">
        <w:rPr>
          <w:noProof/>
        </w:rPr>
        <w:t>ądzeń objętych procedurą czasowego składowania</w:t>
      </w:r>
      <w:r w:rsidR="00AB5C5F" w:rsidRPr="00AB5C5F">
        <w:rPr>
          <w:noProof/>
        </w:rPr>
        <w:t xml:space="preserve"> i</w:t>
      </w:r>
      <w:r w:rsidR="00AB5C5F">
        <w:rPr>
          <w:noProof/>
        </w:rPr>
        <w:t> </w:t>
      </w:r>
      <w:r w:rsidR="00AB5C5F" w:rsidRPr="00AB5C5F">
        <w:rPr>
          <w:noProof/>
        </w:rPr>
        <w:t>pro</w:t>
      </w:r>
      <w:r w:rsidR="00B33786" w:rsidRPr="00AB5C5F">
        <w:rPr>
          <w:noProof/>
        </w:rPr>
        <w:t>cedurą celną, zasad dotyczących dopuszczania do swobodnego obrotu produktów</w:t>
      </w:r>
      <w:r w:rsidR="00AB5C5F" w:rsidRPr="00AB5C5F">
        <w:rPr>
          <w:noProof/>
        </w:rPr>
        <w:t xml:space="preserve"> i</w:t>
      </w:r>
      <w:r w:rsidR="00AB5C5F">
        <w:rPr>
          <w:noProof/>
        </w:rPr>
        <w:t> </w:t>
      </w:r>
      <w:r w:rsidR="00AB5C5F" w:rsidRPr="00AB5C5F">
        <w:rPr>
          <w:noProof/>
        </w:rPr>
        <w:t>urz</w:t>
      </w:r>
      <w:r w:rsidR="00B33786" w:rsidRPr="00AB5C5F">
        <w:rPr>
          <w:noProof/>
        </w:rPr>
        <w:t>ądzeń przywożonych</w:t>
      </w:r>
      <w:r w:rsidR="00AB5C5F" w:rsidRPr="00AB5C5F">
        <w:rPr>
          <w:noProof/>
        </w:rPr>
        <w:t xml:space="preserve"> z</w:t>
      </w:r>
      <w:r w:rsidR="00AB5C5F">
        <w:rPr>
          <w:noProof/>
        </w:rPr>
        <w:t> </w:t>
      </w:r>
      <w:r w:rsidR="00AB5C5F" w:rsidRPr="00AB5C5F">
        <w:rPr>
          <w:noProof/>
        </w:rPr>
        <w:t>lub</w:t>
      </w:r>
      <w:r w:rsidR="00B33786" w:rsidRPr="00AB5C5F">
        <w:rPr>
          <w:noProof/>
        </w:rPr>
        <w:t xml:space="preserve"> wywożonych do dowolnego podmiotu nieobjętego Protokołem</w:t>
      </w:r>
      <w:r w:rsidR="00B33786" w:rsidRPr="00AB5C5F">
        <w:rPr>
          <w:rStyle w:val="Bodytext2"/>
          <w:noProof/>
          <w:szCs w:val="24"/>
        </w:rPr>
        <w:t>;</w:t>
      </w:r>
      <w:r w:rsidR="00B33786" w:rsidRPr="00AB5C5F">
        <w:rPr>
          <w:noProof/>
        </w:rPr>
        <w:t xml:space="preserve"> ustanowienia wykazu produktów</w:t>
      </w:r>
      <w:r w:rsidR="00AB5C5F" w:rsidRPr="00AB5C5F">
        <w:rPr>
          <w:noProof/>
        </w:rPr>
        <w:t xml:space="preserve"> i</w:t>
      </w:r>
      <w:r w:rsidR="00AB5C5F">
        <w:rPr>
          <w:noProof/>
        </w:rPr>
        <w:t> </w:t>
      </w:r>
      <w:r w:rsidR="00AB5C5F" w:rsidRPr="00AB5C5F">
        <w:rPr>
          <w:noProof/>
        </w:rPr>
        <w:t>urz</w:t>
      </w:r>
      <w:r w:rsidR="00B33786" w:rsidRPr="00AB5C5F">
        <w:rPr>
          <w:noProof/>
        </w:rPr>
        <w:t>ądzeń,</w:t>
      </w:r>
      <w:r w:rsidR="00AB5C5F" w:rsidRPr="00AB5C5F">
        <w:rPr>
          <w:noProof/>
        </w:rPr>
        <w:t xml:space="preserve"> w</w:t>
      </w:r>
      <w:r w:rsidR="00AB5C5F">
        <w:rPr>
          <w:noProof/>
        </w:rPr>
        <w:t> </w:t>
      </w:r>
      <w:r w:rsidR="00AB5C5F" w:rsidRPr="00AB5C5F">
        <w:rPr>
          <w:noProof/>
        </w:rPr>
        <w:t>prz</w:t>
      </w:r>
      <w:r w:rsidR="00B33786" w:rsidRPr="00AB5C5F">
        <w:rPr>
          <w:noProof/>
        </w:rPr>
        <w:t>ypadku których odzysk substancji zubożających warstwę ozonową</w:t>
      </w:r>
      <w:r w:rsidR="00AB5C5F" w:rsidRPr="00AB5C5F">
        <w:rPr>
          <w:noProof/>
        </w:rPr>
        <w:t xml:space="preserve"> i</w:t>
      </w:r>
      <w:r w:rsidR="00AB5C5F">
        <w:rPr>
          <w:noProof/>
        </w:rPr>
        <w:t> </w:t>
      </w:r>
      <w:r w:rsidR="00AB5C5F" w:rsidRPr="00AB5C5F">
        <w:rPr>
          <w:noProof/>
        </w:rPr>
        <w:t>ich</w:t>
      </w:r>
      <w:r w:rsidR="00B33786" w:rsidRPr="00AB5C5F">
        <w:rPr>
          <w:noProof/>
        </w:rPr>
        <w:t xml:space="preserve"> niszczenie są możliwe pod względem technicznym</w:t>
      </w:r>
      <w:r w:rsidR="00AB5C5F" w:rsidRPr="00AB5C5F">
        <w:rPr>
          <w:noProof/>
        </w:rPr>
        <w:t xml:space="preserve"> i</w:t>
      </w:r>
      <w:r w:rsidR="00AB5C5F">
        <w:rPr>
          <w:noProof/>
        </w:rPr>
        <w:t> </w:t>
      </w:r>
      <w:r w:rsidR="00AB5C5F" w:rsidRPr="00AB5C5F">
        <w:rPr>
          <w:noProof/>
        </w:rPr>
        <w:t>eko</w:t>
      </w:r>
      <w:r w:rsidR="00B33786" w:rsidRPr="00AB5C5F">
        <w:rPr>
          <w:noProof/>
        </w:rPr>
        <w:t>nomicznym, oraz określenia technologii, które należy stosować; zmiany załączników I i II zawierających wykazy substancji zubożających warstwę ozonową; aktualizacji współczynników globalnego ocieplenia</w:t>
      </w:r>
      <w:r w:rsidR="00AB5C5F" w:rsidRPr="00AB5C5F">
        <w:rPr>
          <w:noProof/>
        </w:rPr>
        <w:t xml:space="preserve"> i</w:t>
      </w:r>
      <w:r w:rsidR="00AB5C5F">
        <w:rPr>
          <w:noProof/>
        </w:rPr>
        <w:t> </w:t>
      </w:r>
      <w:r w:rsidR="00AB5C5F" w:rsidRPr="00AB5C5F">
        <w:rPr>
          <w:noProof/>
        </w:rPr>
        <w:t>pot</w:t>
      </w:r>
      <w:r w:rsidR="00B33786" w:rsidRPr="00AB5C5F">
        <w:rPr>
          <w:noProof/>
        </w:rPr>
        <w:t>encjałów niszczenia ozonu cechujących substancje zawarte</w:t>
      </w:r>
      <w:r w:rsidR="00AB5C5F" w:rsidRPr="00AB5C5F">
        <w:rPr>
          <w:noProof/>
        </w:rPr>
        <w:t xml:space="preserve"> w</w:t>
      </w:r>
      <w:r w:rsidR="00AB5C5F">
        <w:rPr>
          <w:noProof/>
        </w:rPr>
        <w:t> </w:t>
      </w:r>
      <w:r w:rsidR="00AB5C5F" w:rsidRPr="00AB5C5F">
        <w:rPr>
          <w:noProof/>
        </w:rPr>
        <w:t>wyk</w:t>
      </w:r>
      <w:r w:rsidR="00B33786" w:rsidRPr="00AB5C5F">
        <w:rPr>
          <w:noProof/>
        </w:rPr>
        <w:t>azach; wymogów</w:t>
      </w:r>
      <w:r w:rsidR="00AB5C5F" w:rsidRPr="00AB5C5F">
        <w:rPr>
          <w:noProof/>
        </w:rPr>
        <w:t xml:space="preserve"> w</w:t>
      </w:r>
      <w:r w:rsidR="00AB5C5F">
        <w:rPr>
          <w:noProof/>
        </w:rPr>
        <w:t> </w:t>
      </w:r>
      <w:r w:rsidR="00AB5C5F" w:rsidRPr="00AB5C5F">
        <w:rPr>
          <w:noProof/>
        </w:rPr>
        <w:t>zak</w:t>
      </w:r>
      <w:r w:rsidR="00B33786" w:rsidRPr="00AB5C5F">
        <w:rPr>
          <w:noProof/>
        </w:rPr>
        <w:t>resie sprawozdawczości państw członkowskich na temat zastosowań krytycznych halonów</w:t>
      </w:r>
      <w:r w:rsidR="00AB5C5F" w:rsidRPr="00AB5C5F">
        <w:rPr>
          <w:noProof/>
        </w:rPr>
        <w:t xml:space="preserve"> i</w:t>
      </w:r>
      <w:r w:rsidR="00AB5C5F">
        <w:rPr>
          <w:noProof/>
        </w:rPr>
        <w:t> </w:t>
      </w:r>
      <w:r w:rsidR="00AB5C5F" w:rsidRPr="00AB5C5F">
        <w:rPr>
          <w:noProof/>
        </w:rPr>
        <w:t>nie</w:t>
      </w:r>
      <w:r w:rsidR="00B33786" w:rsidRPr="00AB5C5F">
        <w:rPr>
          <w:noProof/>
        </w:rPr>
        <w:t>legalnego handlu oraz wymogów</w:t>
      </w:r>
      <w:r w:rsidR="00AB5C5F" w:rsidRPr="00AB5C5F">
        <w:rPr>
          <w:noProof/>
        </w:rPr>
        <w:t xml:space="preserve"> w</w:t>
      </w:r>
      <w:r w:rsidR="00AB5C5F">
        <w:rPr>
          <w:noProof/>
        </w:rPr>
        <w:t> </w:t>
      </w:r>
      <w:r w:rsidR="00AB5C5F" w:rsidRPr="00AB5C5F">
        <w:rPr>
          <w:noProof/>
        </w:rPr>
        <w:t>zak</w:t>
      </w:r>
      <w:r w:rsidR="00B33786" w:rsidRPr="00AB5C5F">
        <w:rPr>
          <w:noProof/>
        </w:rPr>
        <w:t>resie sprawozdawczości przedsiębiorstw,</w:t>
      </w:r>
      <w:r w:rsidR="00AB5C5F" w:rsidRPr="00AB5C5F">
        <w:rPr>
          <w:noProof/>
        </w:rPr>
        <w:t xml:space="preserve"> w</w:t>
      </w:r>
      <w:r w:rsidR="00AB5C5F">
        <w:rPr>
          <w:noProof/>
        </w:rPr>
        <w:t> </w:t>
      </w:r>
      <w:r w:rsidR="00AB5C5F" w:rsidRPr="00AB5C5F">
        <w:rPr>
          <w:noProof/>
        </w:rPr>
        <w:t>szc</w:t>
      </w:r>
      <w:r w:rsidR="00B33786" w:rsidRPr="00AB5C5F">
        <w:rPr>
          <w:noProof/>
        </w:rPr>
        <w:t>zególności na temat produkcji, przywozu, wywozu, stosowania jako substrat</w:t>
      </w:r>
      <w:r w:rsidR="00AB5C5F" w:rsidRPr="00AB5C5F">
        <w:rPr>
          <w:noProof/>
        </w:rPr>
        <w:t xml:space="preserve"> i</w:t>
      </w:r>
      <w:r w:rsidR="00AB5C5F">
        <w:rPr>
          <w:noProof/>
        </w:rPr>
        <w:t> </w:t>
      </w:r>
      <w:r w:rsidR="00AB5C5F" w:rsidRPr="00AB5C5F">
        <w:rPr>
          <w:noProof/>
        </w:rPr>
        <w:t>nis</w:t>
      </w:r>
      <w:r w:rsidR="00B33786" w:rsidRPr="00AB5C5F">
        <w:rPr>
          <w:noProof/>
        </w:rPr>
        <w:t>zczenia. Szczególnie ważne jest, aby</w:t>
      </w:r>
      <w:r w:rsidR="00AB5C5F" w:rsidRPr="00AB5C5F">
        <w:rPr>
          <w:noProof/>
        </w:rPr>
        <w:t xml:space="preserve"> w</w:t>
      </w:r>
      <w:r w:rsidR="00AB5C5F">
        <w:rPr>
          <w:noProof/>
        </w:rPr>
        <w:t> </w:t>
      </w:r>
      <w:r w:rsidR="00AB5C5F" w:rsidRPr="00AB5C5F">
        <w:rPr>
          <w:noProof/>
        </w:rPr>
        <w:t>cza</w:t>
      </w:r>
      <w:r w:rsidR="00B33786" w:rsidRPr="00AB5C5F">
        <w:rPr>
          <w:noProof/>
        </w:rPr>
        <w:t>sie prac przygotowawczych Komisja prowadziła stosowne konsultacje,</w:t>
      </w:r>
      <w:r w:rsidR="00AB5C5F" w:rsidRPr="00AB5C5F">
        <w:rPr>
          <w:noProof/>
        </w:rPr>
        <w:t xml:space="preserve"> w</w:t>
      </w:r>
      <w:r w:rsidR="00AB5C5F">
        <w:rPr>
          <w:noProof/>
        </w:rPr>
        <w:t> </w:t>
      </w:r>
      <w:r w:rsidR="00AB5C5F" w:rsidRPr="00AB5C5F">
        <w:rPr>
          <w:noProof/>
        </w:rPr>
        <w:t>tym</w:t>
      </w:r>
      <w:r w:rsidR="00B33786" w:rsidRPr="00AB5C5F">
        <w:rPr>
          <w:noProof/>
        </w:rPr>
        <w:t xml:space="preserve"> na poziomie ekspertów, oraz aby konsultacje te prowadzone były zgodnie</w:t>
      </w:r>
      <w:r w:rsidR="00AB5C5F" w:rsidRPr="00AB5C5F">
        <w:rPr>
          <w:noProof/>
        </w:rPr>
        <w:t xml:space="preserve"> z</w:t>
      </w:r>
      <w:r w:rsidR="00AB5C5F">
        <w:rPr>
          <w:noProof/>
        </w:rPr>
        <w:t> </w:t>
      </w:r>
      <w:r w:rsidR="00AB5C5F" w:rsidRPr="00AB5C5F">
        <w:rPr>
          <w:noProof/>
        </w:rPr>
        <w:t>zas</w:t>
      </w:r>
      <w:r w:rsidR="00B33786" w:rsidRPr="00AB5C5F">
        <w:rPr>
          <w:noProof/>
        </w:rPr>
        <w:t>adami określonymi</w:t>
      </w:r>
      <w:r w:rsidR="00AB5C5F" w:rsidRPr="00AB5C5F">
        <w:rPr>
          <w:noProof/>
        </w:rPr>
        <w:t xml:space="preserve"> w</w:t>
      </w:r>
      <w:r w:rsidR="00AB5C5F">
        <w:rPr>
          <w:noProof/>
        </w:rPr>
        <w:t> </w:t>
      </w:r>
      <w:r w:rsidR="00AB5C5F" w:rsidRPr="00AB5C5F">
        <w:rPr>
          <w:noProof/>
        </w:rPr>
        <w:t>Por</w:t>
      </w:r>
      <w:r w:rsidR="00B33786" w:rsidRPr="00AB5C5F">
        <w:rPr>
          <w:noProof/>
        </w:rPr>
        <w:t>ozumieniu międzyinstytucjonalnym</w:t>
      </w:r>
      <w:r w:rsidR="00AB5C5F" w:rsidRPr="00AB5C5F">
        <w:rPr>
          <w:noProof/>
        </w:rPr>
        <w:t xml:space="preserve"> z</w:t>
      </w:r>
      <w:r w:rsidR="00AB5C5F">
        <w:rPr>
          <w:noProof/>
        </w:rPr>
        <w:t> </w:t>
      </w:r>
      <w:r w:rsidR="00AB5C5F" w:rsidRPr="00AB5C5F">
        <w:rPr>
          <w:noProof/>
        </w:rPr>
        <w:t>dni</w:t>
      </w:r>
      <w:r w:rsidR="00B33786" w:rsidRPr="00AB5C5F">
        <w:rPr>
          <w:noProof/>
        </w:rPr>
        <w:t>a 13 kwietnia 2016</w:t>
      </w:r>
      <w:r w:rsidR="00AB5C5F" w:rsidRPr="00AB5C5F">
        <w:rPr>
          <w:noProof/>
        </w:rPr>
        <w:t> </w:t>
      </w:r>
      <w:r w:rsidR="00B33786" w:rsidRPr="00AB5C5F">
        <w:rPr>
          <w:noProof/>
        </w:rPr>
        <w:t>r.</w:t>
      </w:r>
      <w:r w:rsidR="00AB5C5F" w:rsidRPr="00AB5C5F">
        <w:rPr>
          <w:noProof/>
        </w:rPr>
        <w:t xml:space="preserve"> w</w:t>
      </w:r>
      <w:r w:rsidR="00AB5C5F">
        <w:rPr>
          <w:noProof/>
        </w:rPr>
        <w:t> </w:t>
      </w:r>
      <w:r w:rsidR="00AB5C5F" w:rsidRPr="00AB5C5F">
        <w:rPr>
          <w:noProof/>
        </w:rPr>
        <w:t>spr</w:t>
      </w:r>
      <w:r w:rsidR="00B33786" w:rsidRPr="00AB5C5F">
        <w:rPr>
          <w:noProof/>
        </w:rPr>
        <w:t>awie lepszego stanowienia prawa.   W szczególności, aby zapewnić udział na równych zasadach Parlamentu Europejskiego</w:t>
      </w:r>
      <w:r w:rsidR="00AB5C5F" w:rsidRPr="00AB5C5F">
        <w:rPr>
          <w:noProof/>
        </w:rPr>
        <w:t xml:space="preserve"> i</w:t>
      </w:r>
      <w:r w:rsidR="00AB5C5F">
        <w:rPr>
          <w:noProof/>
        </w:rPr>
        <w:t> </w:t>
      </w:r>
      <w:r w:rsidR="00AB5C5F" w:rsidRPr="00AB5C5F">
        <w:rPr>
          <w:noProof/>
        </w:rPr>
        <w:t>Rad</w:t>
      </w:r>
      <w:r w:rsidR="00B33786" w:rsidRPr="00AB5C5F">
        <w:rPr>
          <w:noProof/>
        </w:rPr>
        <w:t>y</w:t>
      </w:r>
      <w:r w:rsidR="00AB5C5F" w:rsidRPr="00AB5C5F">
        <w:rPr>
          <w:noProof/>
        </w:rPr>
        <w:t xml:space="preserve"> w</w:t>
      </w:r>
      <w:r w:rsidR="00AB5C5F">
        <w:rPr>
          <w:noProof/>
        </w:rPr>
        <w:t> </w:t>
      </w:r>
      <w:r w:rsidR="00AB5C5F" w:rsidRPr="00AB5C5F">
        <w:rPr>
          <w:noProof/>
        </w:rPr>
        <w:t>prz</w:t>
      </w:r>
      <w:r w:rsidR="00B33786" w:rsidRPr="00AB5C5F">
        <w:rPr>
          <w:noProof/>
        </w:rPr>
        <w:t>ygotowaniu aktów delegowanych, instytucje te otrzymują wszelkie dokumenty</w:t>
      </w:r>
      <w:r w:rsidR="00AB5C5F" w:rsidRPr="00AB5C5F">
        <w:rPr>
          <w:noProof/>
        </w:rPr>
        <w:t xml:space="preserve"> w</w:t>
      </w:r>
      <w:r w:rsidR="00AB5C5F">
        <w:rPr>
          <w:noProof/>
        </w:rPr>
        <w:t> </w:t>
      </w:r>
      <w:r w:rsidR="00AB5C5F" w:rsidRPr="00AB5C5F">
        <w:rPr>
          <w:noProof/>
        </w:rPr>
        <w:t>tym</w:t>
      </w:r>
      <w:r w:rsidR="00B33786" w:rsidRPr="00AB5C5F">
        <w:rPr>
          <w:noProof/>
        </w:rPr>
        <w:t xml:space="preserve"> samym czasie co eksperci państw członkowskich,</w:t>
      </w:r>
      <w:r w:rsidR="00AB5C5F" w:rsidRPr="00AB5C5F">
        <w:rPr>
          <w:noProof/>
        </w:rPr>
        <w:t xml:space="preserve"> a</w:t>
      </w:r>
      <w:r w:rsidR="00AB5C5F">
        <w:rPr>
          <w:noProof/>
        </w:rPr>
        <w:t> </w:t>
      </w:r>
      <w:r w:rsidR="00AB5C5F" w:rsidRPr="00AB5C5F">
        <w:rPr>
          <w:noProof/>
        </w:rPr>
        <w:t>eks</w:t>
      </w:r>
      <w:r w:rsidR="00B33786" w:rsidRPr="00AB5C5F">
        <w:rPr>
          <w:noProof/>
        </w:rPr>
        <w:t>perci tych instytucji mogą systematycznie brać udział</w:t>
      </w:r>
      <w:r w:rsidR="00AB5C5F" w:rsidRPr="00AB5C5F">
        <w:rPr>
          <w:noProof/>
        </w:rPr>
        <w:t xml:space="preserve"> w</w:t>
      </w:r>
      <w:r w:rsidR="00AB5C5F">
        <w:rPr>
          <w:noProof/>
        </w:rPr>
        <w:t> </w:t>
      </w:r>
      <w:r w:rsidR="00AB5C5F" w:rsidRPr="00AB5C5F">
        <w:rPr>
          <w:noProof/>
        </w:rPr>
        <w:t>pos</w:t>
      </w:r>
      <w:r w:rsidR="00B33786" w:rsidRPr="00AB5C5F">
        <w:rPr>
          <w:noProof/>
        </w:rPr>
        <w:t xml:space="preserve">iedzeniach grup ekspertów Komisji zajmujących się przygotowaniem aktów delegowanych. </w:t>
      </w:r>
    </w:p>
    <w:p w14:paraId="21D8D621" w14:textId="4885200F" w:rsidR="000753F7" w:rsidRPr="00AB5C5F" w:rsidRDefault="00EE05B0" w:rsidP="00EE05B0">
      <w:pPr>
        <w:pStyle w:val="ManualConsidrant"/>
        <w:rPr>
          <w:noProof/>
        </w:rPr>
      </w:pPr>
      <w:r w:rsidRPr="00EE05B0">
        <w:t>(39)</w:t>
      </w:r>
      <w:r w:rsidRPr="00EE05B0">
        <w:tab/>
      </w:r>
      <w:r w:rsidR="00407086" w:rsidRPr="00AB5C5F">
        <w:rPr>
          <w:noProof/>
        </w:rPr>
        <w:t>Kwestie ochrony osób fizycznych</w:t>
      </w:r>
      <w:r w:rsidR="00AB5C5F" w:rsidRPr="00AB5C5F">
        <w:rPr>
          <w:noProof/>
        </w:rPr>
        <w:t xml:space="preserve"> w</w:t>
      </w:r>
      <w:r w:rsidR="00AB5C5F">
        <w:rPr>
          <w:noProof/>
        </w:rPr>
        <w:t> </w:t>
      </w:r>
      <w:r w:rsidR="00AB5C5F" w:rsidRPr="00AB5C5F">
        <w:rPr>
          <w:noProof/>
        </w:rPr>
        <w:t>zwi</w:t>
      </w:r>
      <w:r w:rsidR="00407086" w:rsidRPr="00AB5C5F">
        <w:rPr>
          <w:noProof/>
        </w:rPr>
        <w:t>ązku</w:t>
      </w:r>
      <w:r w:rsidR="00AB5C5F" w:rsidRPr="00AB5C5F">
        <w:rPr>
          <w:noProof/>
        </w:rPr>
        <w:t xml:space="preserve"> z</w:t>
      </w:r>
      <w:r w:rsidR="00AB5C5F">
        <w:rPr>
          <w:noProof/>
        </w:rPr>
        <w:t> </w:t>
      </w:r>
      <w:r w:rsidR="00AB5C5F" w:rsidRPr="00AB5C5F">
        <w:rPr>
          <w:noProof/>
        </w:rPr>
        <w:t>prz</w:t>
      </w:r>
      <w:r w:rsidR="00407086" w:rsidRPr="00AB5C5F">
        <w:rPr>
          <w:noProof/>
        </w:rPr>
        <w:t>etwarzaniem danych osobowych przez państwa członkowskie reguluje rozporządzenie Parlamentu Europejskiego</w:t>
      </w:r>
      <w:r w:rsidR="00AB5C5F" w:rsidRPr="00AB5C5F">
        <w:rPr>
          <w:noProof/>
        </w:rPr>
        <w:t xml:space="preserve"> i</w:t>
      </w:r>
      <w:r w:rsidR="00AB5C5F">
        <w:rPr>
          <w:noProof/>
        </w:rPr>
        <w:t> </w:t>
      </w:r>
      <w:r w:rsidR="00AB5C5F" w:rsidRPr="00AB5C5F">
        <w:rPr>
          <w:noProof/>
        </w:rPr>
        <w:t>Rad</w:t>
      </w:r>
      <w:r w:rsidR="00407086" w:rsidRPr="00AB5C5F">
        <w:rPr>
          <w:noProof/>
        </w:rPr>
        <w:t>y (UE) 2016/679</w:t>
      </w:r>
      <w:r w:rsidR="00407086" w:rsidRPr="00AB5C5F">
        <w:rPr>
          <w:rStyle w:val="Odwoanieprzypisudolnego"/>
          <w:noProof/>
        </w:rPr>
        <w:footnoteReference w:id="29"/>
      </w:r>
      <w:r w:rsidR="00407086" w:rsidRPr="00AB5C5F">
        <w:rPr>
          <w:noProof/>
        </w:rPr>
        <w:t>,</w:t>
      </w:r>
      <w:r w:rsidR="00AB5C5F" w:rsidRPr="00AB5C5F">
        <w:rPr>
          <w:noProof/>
        </w:rPr>
        <w:t xml:space="preserve"> a</w:t>
      </w:r>
      <w:r w:rsidR="00AB5C5F">
        <w:rPr>
          <w:noProof/>
        </w:rPr>
        <w:t> </w:t>
      </w:r>
      <w:r w:rsidR="00AB5C5F" w:rsidRPr="00AB5C5F">
        <w:rPr>
          <w:noProof/>
        </w:rPr>
        <w:t>kwe</w:t>
      </w:r>
      <w:r w:rsidR="00407086" w:rsidRPr="00AB5C5F">
        <w:rPr>
          <w:noProof/>
        </w:rPr>
        <w:t>stie ochrony osób fizycznych</w:t>
      </w:r>
      <w:r w:rsidR="00AB5C5F" w:rsidRPr="00AB5C5F">
        <w:rPr>
          <w:noProof/>
        </w:rPr>
        <w:t xml:space="preserve"> w</w:t>
      </w:r>
      <w:r w:rsidR="00AB5C5F">
        <w:rPr>
          <w:noProof/>
        </w:rPr>
        <w:t> </w:t>
      </w:r>
      <w:r w:rsidR="00AB5C5F" w:rsidRPr="00AB5C5F">
        <w:rPr>
          <w:noProof/>
        </w:rPr>
        <w:t>zwi</w:t>
      </w:r>
      <w:r w:rsidR="00407086" w:rsidRPr="00AB5C5F">
        <w:rPr>
          <w:noProof/>
        </w:rPr>
        <w:t>ązku</w:t>
      </w:r>
      <w:r w:rsidR="00AB5C5F" w:rsidRPr="00AB5C5F">
        <w:rPr>
          <w:noProof/>
        </w:rPr>
        <w:t xml:space="preserve"> z</w:t>
      </w:r>
      <w:r w:rsidR="00AB5C5F">
        <w:rPr>
          <w:noProof/>
        </w:rPr>
        <w:t> </w:t>
      </w:r>
      <w:r w:rsidR="00AB5C5F" w:rsidRPr="00AB5C5F">
        <w:rPr>
          <w:noProof/>
        </w:rPr>
        <w:t>prz</w:t>
      </w:r>
      <w:r w:rsidR="00407086" w:rsidRPr="00AB5C5F">
        <w:rPr>
          <w:noProof/>
        </w:rPr>
        <w:t>etwarzaniem danych osobowych przez Komisję reguluje rozporządzenie Parlamentu Europejskiego</w:t>
      </w:r>
      <w:r w:rsidR="00AB5C5F" w:rsidRPr="00AB5C5F">
        <w:rPr>
          <w:noProof/>
        </w:rPr>
        <w:t xml:space="preserve"> i</w:t>
      </w:r>
      <w:r w:rsidR="00AB5C5F">
        <w:rPr>
          <w:noProof/>
        </w:rPr>
        <w:t> </w:t>
      </w:r>
      <w:r w:rsidR="00AB5C5F" w:rsidRPr="00AB5C5F">
        <w:rPr>
          <w:noProof/>
        </w:rPr>
        <w:t>Rad</w:t>
      </w:r>
      <w:r w:rsidR="00407086" w:rsidRPr="00AB5C5F">
        <w:rPr>
          <w:noProof/>
        </w:rPr>
        <w:t>y (UE) 2018/1725</w:t>
      </w:r>
      <w:r w:rsidR="00407086" w:rsidRPr="00AB5C5F">
        <w:rPr>
          <w:rStyle w:val="Odwoanieprzypisudolnego"/>
          <w:noProof/>
        </w:rPr>
        <w:footnoteReference w:id="30"/>
      </w:r>
      <w:r w:rsidR="00407086" w:rsidRPr="00AB5C5F">
        <w:rPr>
          <w:noProof/>
        </w:rPr>
        <w:t>,</w:t>
      </w:r>
      <w:r w:rsidR="00AB5C5F" w:rsidRPr="00AB5C5F">
        <w:rPr>
          <w:noProof/>
        </w:rPr>
        <w:t xml:space="preserve"> w</w:t>
      </w:r>
      <w:r w:rsidR="00AB5C5F">
        <w:rPr>
          <w:noProof/>
        </w:rPr>
        <w:t> </w:t>
      </w:r>
      <w:r w:rsidR="00AB5C5F" w:rsidRPr="00AB5C5F">
        <w:rPr>
          <w:noProof/>
        </w:rPr>
        <w:t>szc</w:t>
      </w:r>
      <w:r w:rsidR="00407086" w:rsidRPr="00AB5C5F">
        <w:rPr>
          <w:noProof/>
        </w:rPr>
        <w:t>zególności</w:t>
      </w:r>
      <w:r w:rsidR="00AB5C5F" w:rsidRPr="00AB5C5F">
        <w:rPr>
          <w:noProof/>
        </w:rPr>
        <w:t xml:space="preserve"> w</w:t>
      </w:r>
      <w:r w:rsidR="00AB5C5F">
        <w:rPr>
          <w:noProof/>
        </w:rPr>
        <w:t> </w:t>
      </w:r>
      <w:r w:rsidR="00AB5C5F" w:rsidRPr="00AB5C5F">
        <w:rPr>
          <w:noProof/>
        </w:rPr>
        <w:t>odn</w:t>
      </w:r>
      <w:r w:rsidR="00407086" w:rsidRPr="00AB5C5F">
        <w:rPr>
          <w:noProof/>
        </w:rPr>
        <w:t>iesieniu do wymogów dotyczących poufności</w:t>
      </w:r>
      <w:r w:rsidR="00AB5C5F" w:rsidRPr="00AB5C5F">
        <w:rPr>
          <w:noProof/>
        </w:rPr>
        <w:t xml:space="preserve"> i</w:t>
      </w:r>
      <w:r w:rsidR="00AB5C5F">
        <w:rPr>
          <w:noProof/>
        </w:rPr>
        <w:t> </w:t>
      </w:r>
      <w:r w:rsidR="00AB5C5F" w:rsidRPr="00AB5C5F">
        <w:rPr>
          <w:noProof/>
        </w:rPr>
        <w:t>bez</w:t>
      </w:r>
      <w:r w:rsidR="00407086" w:rsidRPr="00AB5C5F">
        <w:rPr>
          <w:noProof/>
        </w:rPr>
        <w:t>pieczeństwa przetwarzania, przekazywania danych osobowych</w:t>
      </w:r>
      <w:r w:rsidR="00AB5C5F" w:rsidRPr="00AB5C5F">
        <w:rPr>
          <w:noProof/>
        </w:rPr>
        <w:t xml:space="preserve"> z</w:t>
      </w:r>
      <w:r w:rsidR="00AB5C5F">
        <w:rPr>
          <w:noProof/>
        </w:rPr>
        <w:t> </w:t>
      </w:r>
      <w:r w:rsidR="00AB5C5F" w:rsidRPr="00AB5C5F">
        <w:rPr>
          <w:noProof/>
        </w:rPr>
        <w:t>Kom</w:t>
      </w:r>
      <w:r w:rsidR="00407086" w:rsidRPr="00AB5C5F">
        <w:rPr>
          <w:noProof/>
        </w:rPr>
        <w:t>isji do państw członkowskich, zgodności przetwarzania</w:t>
      </w:r>
      <w:r w:rsidR="00AB5C5F" w:rsidRPr="00AB5C5F">
        <w:rPr>
          <w:noProof/>
        </w:rPr>
        <w:t xml:space="preserve"> z</w:t>
      </w:r>
      <w:r w:rsidR="00AB5C5F">
        <w:rPr>
          <w:noProof/>
        </w:rPr>
        <w:t> </w:t>
      </w:r>
      <w:r w:rsidR="00AB5C5F" w:rsidRPr="00AB5C5F">
        <w:rPr>
          <w:noProof/>
        </w:rPr>
        <w:t>pra</w:t>
      </w:r>
      <w:r w:rsidR="00407086" w:rsidRPr="00AB5C5F">
        <w:rPr>
          <w:noProof/>
        </w:rPr>
        <w:t xml:space="preserve">wem oraz praw osób, których dane dotyczą, do informacji, dostępu do swoich danych osobowych oraz ich sprostowania. </w:t>
      </w:r>
    </w:p>
    <w:p w14:paraId="169B6830" w14:textId="05527CA9" w:rsidR="00407086" w:rsidRPr="00AB5C5F" w:rsidRDefault="00EE05B0" w:rsidP="00EE05B0">
      <w:pPr>
        <w:pStyle w:val="ManualConsidrant"/>
        <w:rPr>
          <w:noProof/>
        </w:rPr>
      </w:pPr>
      <w:r w:rsidRPr="00EE05B0">
        <w:t>(40)</w:t>
      </w:r>
      <w:r w:rsidRPr="00EE05B0">
        <w:tab/>
      </w:r>
      <w:r w:rsidR="000220DC" w:rsidRPr="00AB5C5F">
        <w:rPr>
          <w:noProof/>
        </w:rPr>
        <w:t>Zgodnie</w:t>
      </w:r>
      <w:r w:rsidR="00AB5C5F" w:rsidRPr="00AB5C5F">
        <w:rPr>
          <w:noProof/>
        </w:rPr>
        <w:t xml:space="preserve"> z</w:t>
      </w:r>
      <w:r w:rsidR="00AB5C5F">
        <w:rPr>
          <w:noProof/>
        </w:rPr>
        <w:t> </w:t>
      </w:r>
      <w:r w:rsidR="00AB5C5F" w:rsidRPr="00AB5C5F">
        <w:rPr>
          <w:noProof/>
        </w:rPr>
        <w:t>art</w:t>
      </w:r>
      <w:r w:rsidR="000220DC" w:rsidRPr="00AB5C5F">
        <w:rPr>
          <w:noProof/>
        </w:rPr>
        <w:t>.</w:t>
      </w:r>
      <w:r w:rsidR="00AB5C5F" w:rsidRPr="00AB5C5F">
        <w:rPr>
          <w:noProof/>
        </w:rPr>
        <w:t> </w:t>
      </w:r>
      <w:r w:rsidR="000220DC" w:rsidRPr="00AB5C5F">
        <w:rPr>
          <w:noProof/>
        </w:rPr>
        <w:t>42 ust.</w:t>
      </w:r>
      <w:r w:rsidR="00AB5C5F" w:rsidRPr="00AB5C5F">
        <w:rPr>
          <w:noProof/>
        </w:rPr>
        <w:t> </w:t>
      </w:r>
      <w:r w:rsidR="000220DC" w:rsidRPr="00AB5C5F">
        <w:rPr>
          <w:noProof/>
        </w:rPr>
        <w:t>1 rozporządzenia (UE) 2018/1725 skonsultowano się</w:t>
      </w:r>
      <w:r w:rsidR="00AB5C5F" w:rsidRPr="00AB5C5F">
        <w:rPr>
          <w:noProof/>
        </w:rPr>
        <w:t xml:space="preserve"> z</w:t>
      </w:r>
      <w:r w:rsidR="00AB5C5F">
        <w:rPr>
          <w:noProof/>
        </w:rPr>
        <w:t> </w:t>
      </w:r>
      <w:r w:rsidR="00AB5C5F" w:rsidRPr="00AB5C5F">
        <w:rPr>
          <w:noProof/>
        </w:rPr>
        <w:t>Eur</w:t>
      </w:r>
      <w:r w:rsidR="000220DC" w:rsidRPr="00AB5C5F">
        <w:rPr>
          <w:noProof/>
        </w:rPr>
        <w:t>opejskim Inspektorem Ochrony Danych, który wydał opinię</w:t>
      </w:r>
      <w:r w:rsidR="00AB5C5F" w:rsidRPr="00AB5C5F">
        <w:rPr>
          <w:noProof/>
        </w:rPr>
        <w:t xml:space="preserve"> w</w:t>
      </w:r>
      <w:r w:rsidR="00AB5C5F">
        <w:rPr>
          <w:noProof/>
        </w:rPr>
        <w:t> </w:t>
      </w:r>
      <w:r w:rsidR="00AB5C5F" w:rsidRPr="00AB5C5F">
        <w:rPr>
          <w:noProof/>
        </w:rPr>
        <w:t>dni</w:t>
      </w:r>
      <w:r w:rsidR="000220DC" w:rsidRPr="00AB5C5F">
        <w:rPr>
          <w:noProof/>
        </w:rPr>
        <w:t>u [</w:t>
      </w:r>
      <w:r w:rsidR="000220DC" w:rsidRPr="00AB5C5F">
        <w:rPr>
          <w:i/>
          <w:noProof/>
        </w:rPr>
        <w:t>data wydania opinii</w:t>
      </w:r>
      <w:r w:rsidR="000220DC" w:rsidRPr="00AB5C5F">
        <w:rPr>
          <w:noProof/>
        </w:rPr>
        <w:t>].</w:t>
      </w:r>
    </w:p>
    <w:p w14:paraId="62F8B5C1" w14:textId="54957912" w:rsidR="007D31EE" w:rsidRPr="00AB5C5F" w:rsidRDefault="00EE05B0" w:rsidP="00EE05B0">
      <w:pPr>
        <w:pStyle w:val="ManualConsidrant"/>
        <w:rPr>
          <w:rStyle w:val="Bodytext2"/>
          <w:noProof/>
          <w:color w:val="auto"/>
        </w:rPr>
      </w:pPr>
      <w:r w:rsidRPr="00EE05B0">
        <w:rPr>
          <w:rStyle w:val="Bodytext2"/>
        </w:rPr>
        <w:t>(41)</w:t>
      </w:r>
      <w:r w:rsidRPr="00EE05B0">
        <w:rPr>
          <w:rStyle w:val="Bodytext2"/>
        </w:rPr>
        <w:tab/>
      </w:r>
      <w:r w:rsidR="00407086" w:rsidRPr="00AB5C5F">
        <w:rPr>
          <w:noProof/>
        </w:rPr>
        <w:t>Ponieważ cele niniejszego rozporządzenia nie mogą zostać osiągnięte</w:t>
      </w:r>
      <w:r w:rsidR="00AB5C5F" w:rsidRPr="00AB5C5F">
        <w:rPr>
          <w:noProof/>
        </w:rPr>
        <w:t xml:space="preserve"> w</w:t>
      </w:r>
      <w:r w:rsidR="00AB5C5F">
        <w:rPr>
          <w:noProof/>
        </w:rPr>
        <w:t> </w:t>
      </w:r>
      <w:r w:rsidR="00AB5C5F" w:rsidRPr="00AB5C5F">
        <w:rPr>
          <w:noProof/>
        </w:rPr>
        <w:t>spo</w:t>
      </w:r>
      <w:r w:rsidR="00407086" w:rsidRPr="00AB5C5F">
        <w:rPr>
          <w:noProof/>
        </w:rPr>
        <w:t>sób wystarczający przez państwa członkowskie, natomiast ze względu na transgraniczny charakter poruszanych problemów środowiskowych</w:t>
      </w:r>
      <w:r w:rsidR="00AB5C5F" w:rsidRPr="00AB5C5F">
        <w:rPr>
          <w:noProof/>
        </w:rPr>
        <w:t xml:space="preserve"> i</w:t>
      </w:r>
      <w:r w:rsidR="00AB5C5F">
        <w:rPr>
          <w:noProof/>
        </w:rPr>
        <w:t> </w:t>
      </w:r>
      <w:r w:rsidR="00AB5C5F" w:rsidRPr="00AB5C5F">
        <w:rPr>
          <w:noProof/>
        </w:rPr>
        <w:t>sku</w:t>
      </w:r>
      <w:r w:rsidR="00407086" w:rsidRPr="00AB5C5F">
        <w:rPr>
          <w:noProof/>
        </w:rPr>
        <w:t>tki niniejszego rozporządzenia dla handlu wewnątrzunijnego</w:t>
      </w:r>
      <w:r w:rsidR="00AB5C5F" w:rsidRPr="00AB5C5F">
        <w:rPr>
          <w:noProof/>
        </w:rPr>
        <w:t xml:space="preserve"> i</w:t>
      </w:r>
      <w:r w:rsidR="00AB5C5F">
        <w:rPr>
          <w:noProof/>
        </w:rPr>
        <w:t> </w:t>
      </w:r>
      <w:r w:rsidR="00AB5C5F" w:rsidRPr="00AB5C5F">
        <w:rPr>
          <w:noProof/>
        </w:rPr>
        <w:t>zew</w:t>
      </w:r>
      <w:r w:rsidR="00407086" w:rsidRPr="00AB5C5F">
        <w:rPr>
          <w:noProof/>
        </w:rPr>
        <w:t>nętrznego możliwe jest ich lepsze osiągnięcie na poziomie Unii, może ona podjąć działania zgodnie</w:t>
      </w:r>
      <w:r w:rsidR="00AB5C5F" w:rsidRPr="00AB5C5F">
        <w:rPr>
          <w:noProof/>
        </w:rPr>
        <w:t xml:space="preserve"> z</w:t>
      </w:r>
      <w:r w:rsidR="00AB5C5F">
        <w:rPr>
          <w:noProof/>
        </w:rPr>
        <w:t> </w:t>
      </w:r>
      <w:r w:rsidR="00AB5C5F" w:rsidRPr="00AB5C5F">
        <w:rPr>
          <w:noProof/>
        </w:rPr>
        <w:t>zas</w:t>
      </w:r>
      <w:r w:rsidR="00407086" w:rsidRPr="00AB5C5F">
        <w:rPr>
          <w:noProof/>
        </w:rPr>
        <w:t>adą pomocniczości określoną</w:t>
      </w:r>
      <w:r w:rsidR="00AB5C5F" w:rsidRPr="00AB5C5F">
        <w:rPr>
          <w:noProof/>
        </w:rPr>
        <w:t xml:space="preserve"> w</w:t>
      </w:r>
      <w:r w:rsidR="00AB5C5F">
        <w:rPr>
          <w:noProof/>
        </w:rPr>
        <w:t> </w:t>
      </w:r>
      <w:r w:rsidR="00AB5C5F" w:rsidRPr="00AB5C5F">
        <w:rPr>
          <w:noProof/>
        </w:rPr>
        <w:t>art</w:t>
      </w:r>
      <w:r w:rsidR="00407086" w:rsidRPr="00AB5C5F">
        <w:rPr>
          <w:noProof/>
        </w:rPr>
        <w:t>.</w:t>
      </w:r>
      <w:r w:rsidR="00AB5C5F" w:rsidRPr="00AB5C5F">
        <w:rPr>
          <w:noProof/>
        </w:rPr>
        <w:t> </w:t>
      </w:r>
      <w:r w:rsidR="00407086" w:rsidRPr="00AB5C5F">
        <w:rPr>
          <w:noProof/>
        </w:rPr>
        <w:t>5 Traktatu</w:t>
      </w:r>
      <w:r w:rsidR="00AB5C5F" w:rsidRPr="00AB5C5F">
        <w:rPr>
          <w:noProof/>
        </w:rPr>
        <w:t xml:space="preserve"> o</w:t>
      </w:r>
      <w:r w:rsidR="00AB5C5F">
        <w:rPr>
          <w:noProof/>
        </w:rPr>
        <w:t> </w:t>
      </w:r>
      <w:r w:rsidR="00AB5C5F" w:rsidRPr="00AB5C5F">
        <w:rPr>
          <w:noProof/>
        </w:rPr>
        <w:t>Uni</w:t>
      </w:r>
      <w:r w:rsidR="00407086" w:rsidRPr="00AB5C5F">
        <w:rPr>
          <w:noProof/>
        </w:rPr>
        <w:t>i Europejskiej. Zgodnie</w:t>
      </w:r>
      <w:r w:rsidR="00AB5C5F" w:rsidRPr="00AB5C5F">
        <w:rPr>
          <w:noProof/>
        </w:rPr>
        <w:t xml:space="preserve"> z</w:t>
      </w:r>
      <w:r w:rsidR="00AB5C5F">
        <w:rPr>
          <w:noProof/>
        </w:rPr>
        <w:t> </w:t>
      </w:r>
      <w:r w:rsidR="00AB5C5F" w:rsidRPr="00AB5C5F">
        <w:rPr>
          <w:noProof/>
        </w:rPr>
        <w:t>zas</w:t>
      </w:r>
      <w:r w:rsidR="00407086" w:rsidRPr="00AB5C5F">
        <w:rPr>
          <w:noProof/>
        </w:rPr>
        <w:t>adą proporcjonalności określoną</w:t>
      </w:r>
      <w:r w:rsidR="00AB5C5F" w:rsidRPr="00AB5C5F">
        <w:rPr>
          <w:noProof/>
        </w:rPr>
        <w:t xml:space="preserve"> w</w:t>
      </w:r>
      <w:r w:rsidR="00AB5C5F">
        <w:rPr>
          <w:noProof/>
        </w:rPr>
        <w:t> </w:t>
      </w:r>
      <w:r w:rsidR="00AB5C5F" w:rsidRPr="00AB5C5F">
        <w:rPr>
          <w:noProof/>
        </w:rPr>
        <w:t>tym</w:t>
      </w:r>
      <w:r w:rsidR="00407086" w:rsidRPr="00AB5C5F">
        <w:rPr>
          <w:noProof/>
        </w:rPr>
        <w:t xml:space="preserve"> artykule niniejsze rozporządzenie nie wykracza poza to, co jest konieczne do osiągnięcia tych celów.</w:t>
      </w:r>
    </w:p>
    <w:p w14:paraId="7A618F6A" w14:textId="669A9D67" w:rsidR="00A41E41" w:rsidRPr="00AB5C5F" w:rsidRDefault="00EE05B0" w:rsidP="00EE05B0">
      <w:pPr>
        <w:pStyle w:val="ManualConsidrant"/>
        <w:rPr>
          <w:noProof/>
        </w:rPr>
      </w:pPr>
      <w:r w:rsidRPr="00EE05B0">
        <w:lastRenderedPageBreak/>
        <w:t>(42)</w:t>
      </w:r>
      <w:r w:rsidRPr="00EE05B0">
        <w:tab/>
      </w:r>
      <w:r w:rsidR="007D31EE" w:rsidRPr="00AB5C5F">
        <w:rPr>
          <w:rStyle w:val="Bodytext2"/>
          <w:noProof/>
        </w:rPr>
        <w:t>W rozporządzeniu (WE) nr</w:t>
      </w:r>
      <w:r w:rsidR="00AB5C5F" w:rsidRPr="00AB5C5F">
        <w:rPr>
          <w:rStyle w:val="Bodytext2"/>
          <w:noProof/>
        </w:rPr>
        <w:t> </w:t>
      </w:r>
      <w:r w:rsidR="007D31EE" w:rsidRPr="00AB5C5F">
        <w:rPr>
          <w:rStyle w:val="Bodytext2"/>
          <w:noProof/>
        </w:rPr>
        <w:t>1005/2009 należy wprowadzić szereg zmian. Dla zachowania przejrzystości rozporządzenie to powinno zostać uchylone</w:t>
      </w:r>
      <w:r w:rsidR="00AB5C5F" w:rsidRPr="00AB5C5F">
        <w:rPr>
          <w:rStyle w:val="Bodytext2"/>
          <w:noProof/>
        </w:rPr>
        <w:t xml:space="preserve"> i</w:t>
      </w:r>
      <w:r w:rsidR="00AB5C5F">
        <w:rPr>
          <w:rStyle w:val="Bodytext2"/>
          <w:noProof/>
        </w:rPr>
        <w:t> </w:t>
      </w:r>
      <w:r w:rsidR="00AB5C5F" w:rsidRPr="00AB5C5F">
        <w:rPr>
          <w:rStyle w:val="Bodytext2"/>
          <w:noProof/>
        </w:rPr>
        <w:t>zas</w:t>
      </w:r>
      <w:r w:rsidR="007D31EE" w:rsidRPr="00AB5C5F">
        <w:rPr>
          <w:rStyle w:val="Bodytext2"/>
          <w:noProof/>
        </w:rPr>
        <w:t>tąpione,</w:t>
      </w:r>
    </w:p>
    <w:p w14:paraId="0BC7E1B4" w14:textId="77777777" w:rsidR="00A41E41" w:rsidRPr="00AB5C5F" w:rsidRDefault="00A23729">
      <w:pPr>
        <w:pStyle w:val="Formuledadoption"/>
        <w:rPr>
          <w:noProof/>
        </w:rPr>
      </w:pPr>
      <w:r w:rsidRPr="00AB5C5F">
        <w:rPr>
          <w:noProof/>
        </w:rPr>
        <w:t>PRZYJMUJĄ NINIEJSZE ROZPORZĄDZENIE:</w:t>
      </w:r>
    </w:p>
    <w:p w14:paraId="0E2A642D" w14:textId="77777777" w:rsidR="00A41E41" w:rsidRPr="00AB5C5F" w:rsidRDefault="00A23729">
      <w:pPr>
        <w:pStyle w:val="ChapterTitle"/>
        <w:rPr>
          <w:noProof/>
        </w:rPr>
      </w:pPr>
      <w:r w:rsidRPr="00AB5C5F">
        <w:rPr>
          <w:noProof/>
        </w:rPr>
        <w:t xml:space="preserve">Rozdział I </w:t>
      </w:r>
      <w:r w:rsidRPr="00AB5C5F">
        <w:rPr>
          <w:noProof/>
        </w:rPr>
        <w:br/>
        <w:t>Przepisy ogólne</w:t>
      </w:r>
    </w:p>
    <w:p w14:paraId="0B51C527" w14:textId="77777777" w:rsidR="00A41E41" w:rsidRPr="00AB5C5F" w:rsidRDefault="00A23729">
      <w:pPr>
        <w:pStyle w:val="Titrearticle"/>
        <w:rPr>
          <w:noProof/>
        </w:rPr>
      </w:pPr>
      <w:r w:rsidRPr="00AB5C5F">
        <w:rPr>
          <w:noProof/>
        </w:rPr>
        <w:t>Artykuł 1</w:t>
      </w:r>
      <w:r w:rsidRPr="00AB5C5F">
        <w:rPr>
          <w:b/>
          <w:noProof/>
        </w:rPr>
        <w:t xml:space="preserve"> </w:t>
      </w:r>
    </w:p>
    <w:p w14:paraId="5B05227D" w14:textId="77777777" w:rsidR="00A41E41" w:rsidRPr="00AB5C5F" w:rsidRDefault="00D413D8">
      <w:pPr>
        <w:pStyle w:val="NormalCentered"/>
        <w:rPr>
          <w:noProof/>
        </w:rPr>
      </w:pPr>
      <w:r w:rsidRPr="00AB5C5F">
        <w:rPr>
          <w:b/>
          <w:noProof/>
        </w:rPr>
        <w:t>Przedmiot</w:t>
      </w:r>
    </w:p>
    <w:p w14:paraId="6F08ED86" w14:textId="5FEF35CD" w:rsidR="00D02EC0" w:rsidRPr="00AB5C5F" w:rsidRDefault="004225D0">
      <w:pPr>
        <w:rPr>
          <w:noProof/>
        </w:rPr>
      </w:pPr>
      <w:r w:rsidRPr="00AB5C5F">
        <w:rPr>
          <w:noProof/>
        </w:rPr>
        <w:t>Niniejsze rozporządzenie ustanawia przepisy dotyczące produkcji, przywozu, wywozu, wprowadzania do obrotu, dalszych dostaw, jak również stosowania, odzysku, recyklingu, regeneracji</w:t>
      </w:r>
      <w:r w:rsidR="00AB5C5F" w:rsidRPr="00AB5C5F">
        <w:rPr>
          <w:noProof/>
        </w:rPr>
        <w:t xml:space="preserve"> i</w:t>
      </w:r>
      <w:r w:rsidR="00AB5C5F">
        <w:rPr>
          <w:noProof/>
        </w:rPr>
        <w:t> </w:t>
      </w:r>
      <w:r w:rsidR="00AB5C5F" w:rsidRPr="00AB5C5F">
        <w:rPr>
          <w:noProof/>
        </w:rPr>
        <w:t>nis</w:t>
      </w:r>
      <w:r w:rsidRPr="00AB5C5F">
        <w:rPr>
          <w:noProof/>
        </w:rPr>
        <w:t>zczenia substancji zubożających warstwę ozonową, przepisy dotyczące przekazywania informacji</w:t>
      </w:r>
      <w:r w:rsidR="00AB5C5F" w:rsidRPr="00AB5C5F">
        <w:rPr>
          <w:noProof/>
        </w:rPr>
        <w:t xml:space="preserve"> o</w:t>
      </w:r>
      <w:r w:rsidR="00AB5C5F">
        <w:rPr>
          <w:noProof/>
        </w:rPr>
        <w:t> </w:t>
      </w:r>
      <w:r w:rsidR="00AB5C5F" w:rsidRPr="00AB5C5F">
        <w:rPr>
          <w:noProof/>
        </w:rPr>
        <w:t>tyc</w:t>
      </w:r>
      <w:r w:rsidRPr="00AB5C5F">
        <w:rPr>
          <w:noProof/>
        </w:rPr>
        <w:t>h substancjach oraz przepisy dotyczące przywozu, wywozu, wprowadzania do obrotu, dalszych dostaw</w:t>
      </w:r>
      <w:r w:rsidR="00AB5C5F" w:rsidRPr="00AB5C5F">
        <w:rPr>
          <w:noProof/>
        </w:rPr>
        <w:t xml:space="preserve"> i</w:t>
      </w:r>
      <w:r w:rsidR="00AB5C5F">
        <w:rPr>
          <w:noProof/>
        </w:rPr>
        <w:t> </w:t>
      </w:r>
      <w:r w:rsidR="00AB5C5F" w:rsidRPr="00AB5C5F">
        <w:rPr>
          <w:noProof/>
        </w:rPr>
        <w:t>sto</w:t>
      </w:r>
      <w:r w:rsidRPr="00AB5C5F">
        <w:rPr>
          <w:noProof/>
        </w:rPr>
        <w:t>sowania produktów</w:t>
      </w:r>
      <w:r w:rsidR="00AB5C5F" w:rsidRPr="00AB5C5F">
        <w:rPr>
          <w:noProof/>
        </w:rPr>
        <w:t xml:space="preserve"> i</w:t>
      </w:r>
      <w:r w:rsidR="00AB5C5F">
        <w:rPr>
          <w:noProof/>
        </w:rPr>
        <w:t> </w:t>
      </w:r>
      <w:r w:rsidR="00AB5C5F" w:rsidRPr="00AB5C5F">
        <w:rPr>
          <w:noProof/>
        </w:rPr>
        <w:t>urz</w:t>
      </w:r>
      <w:r w:rsidRPr="00AB5C5F">
        <w:rPr>
          <w:noProof/>
        </w:rPr>
        <w:t xml:space="preserve">ądzeń, które zawierają substancje zubożające warstwę ozonową lub których działanie jest zależne od tych substancji. </w:t>
      </w:r>
    </w:p>
    <w:p w14:paraId="448D1EE5" w14:textId="77777777" w:rsidR="00D02EC0" w:rsidRPr="00AB5C5F" w:rsidRDefault="00D02EC0" w:rsidP="003C0F64">
      <w:pPr>
        <w:pStyle w:val="Titrearticle"/>
        <w:rPr>
          <w:noProof/>
        </w:rPr>
      </w:pPr>
      <w:r w:rsidRPr="00AB5C5F">
        <w:rPr>
          <w:noProof/>
        </w:rPr>
        <w:t>Artykuł 2</w:t>
      </w:r>
    </w:p>
    <w:p w14:paraId="74E722B6" w14:textId="77777777" w:rsidR="00D02EC0" w:rsidRPr="00AB5C5F" w:rsidRDefault="00D02EC0" w:rsidP="00BA11A9">
      <w:pPr>
        <w:pStyle w:val="NormalCentered"/>
        <w:rPr>
          <w:b/>
          <w:noProof/>
        </w:rPr>
      </w:pPr>
      <w:r w:rsidRPr="00AB5C5F">
        <w:rPr>
          <w:b/>
          <w:noProof/>
        </w:rPr>
        <w:t>Zakres stosowania</w:t>
      </w:r>
    </w:p>
    <w:p w14:paraId="05FE6DE8" w14:textId="61C8921F" w:rsidR="006D4C22" w:rsidRPr="00AB5C5F" w:rsidRDefault="00EE05B0" w:rsidP="00EE05B0">
      <w:pPr>
        <w:pStyle w:val="ManualNumPar1"/>
        <w:rPr>
          <w:noProof/>
        </w:rPr>
      </w:pPr>
      <w:r w:rsidRPr="00EE05B0">
        <w:t>1.</w:t>
      </w:r>
      <w:r w:rsidRPr="00EE05B0">
        <w:tab/>
      </w:r>
      <w:r w:rsidR="00D02EC0" w:rsidRPr="00AB5C5F">
        <w:rPr>
          <w:noProof/>
        </w:rPr>
        <w:t>Niniejsze rozporządzenie ma zastosowanie do substancji zubożających warstwę ozonową wymienionych</w:t>
      </w:r>
      <w:r w:rsidR="00AB5C5F" w:rsidRPr="00AB5C5F">
        <w:rPr>
          <w:noProof/>
        </w:rPr>
        <w:t xml:space="preserve"> w</w:t>
      </w:r>
      <w:r w:rsidR="00AB5C5F">
        <w:rPr>
          <w:noProof/>
        </w:rPr>
        <w:t> </w:t>
      </w:r>
      <w:r w:rsidR="00AB5C5F" w:rsidRPr="00AB5C5F">
        <w:rPr>
          <w:noProof/>
        </w:rPr>
        <w:t>zał</w:t>
      </w:r>
      <w:r w:rsidR="00D02EC0" w:rsidRPr="00AB5C5F">
        <w:rPr>
          <w:noProof/>
        </w:rPr>
        <w:t>ączniku I i II oraz ich izomerów, występujących samodzielnie lub</w:t>
      </w:r>
      <w:r w:rsidR="00AB5C5F" w:rsidRPr="00AB5C5F">
        <w:rPr>
          <w:noProof/>
        </w:rPr>
        <w:t xml:space="preserve"> w</w:t>
      </w:r>
      <w:r w:rsidR="00AB5C5F">
        <w:rPr>
          <w:noProof/>
        </w:rPr>
        <w:t> </w:t>
      </w:r>
      <w:r w:rsidR="00AB5C5F" w:rsidRPr="00AB5C5F">
        <w:rPr>
          <w:noProof/>
        </w:rPr>
        <w:t>mie</w:t>
      </w:r>
      <w:r w:rsidR="00D02EC0" w:rsidRPr="00AB5C5F">
        <w:rPr>
          <w:noProof/>
        </w:rPr>
        <w:t>szaninie.</w:t>
      </w:r>
    </w:p>
    <w:p w14:paraId="66A6CD17" w14:textId="414727A4" w:rsidR="00D02EC0" w:rsidRPr="00AB5C5F" w:rsidRDefault="00EE05B0" w:rsidP="00EE05B0">
      <w:pPr>
        <w:pStyle w:val="ManualNumPar1"/>
        <w:rPr>
          <w:noProof/>
        </w:rPr>
      </w:pPr>
      <w:r w:rsidRPr="00EE05B0">
        <w:t>2.</w:t>
      </w:r>
      <w:r w:rsidRPr="00EE05B0">
        <w:tab/>
      </w:r>
      <w:r w:rsidR="00D02EC0" w:rsidRPr="00AB5C5F">
        <w:rPr>
          <w:noProof/>
        </w:rPr>
        <w:t>Niniejsze rozporządzenie ma również zastosowanie do produktów</w:t>
      </w:r>
      <w:r w:rsidR="00AB5C5F" w:rsidRPr="00AB5C5F">
        <w:rPr>
          <w:noProof/>
        </w:rPr>
        <w:t xml:space="preserve"> i</w:t>
      </w:r>
      <w:r w:rsidR="00AB5C5F">
        <w:rPr>
          <w:noProof/>
        </w:rPr>
        <w:t> </w:t>
      </w:r>
      <w:r w:rsidR="00AB5C5F" w:rsidRPr="00AB5C5F">
        <w:rPr>
          <w:noProof/>
        </w:rPr>
        <w:t>urz</w:t>
      </w:r>
      <w:r w:rsidR="00D02EC0" w:rsidRPr="00AB5C5F">
        <w:rPr>
          <w:noProof/>
        </w:rPr>
        <w:t>ądzeń oraz ich części, które zawierają substancje zubożające warstwę ozonową lub których działanie jest zależne od tych substancji. </w:t>
      </w:r>
    </w:p>
    <w:p w14:paraId="2816E7BD" w14:textId="77777777" w:rsidR="00A41E41" w:rsidRPr="00AB5C5F" w:rsidRDefault="00A23729">
      <w:pPr>
        <w:pStyle w:val="Titrearticle"/>
        <w:rPr>
          <w:noProof/>
        </w:rPr>
      </w:pPr>
      <w:r w:rsidRPr="00AB5C5F">
        <w:rPr>
          <w:noProof/>
        </w:rPr>
        <w:t>Artykuł 3</w:t>
      </w:r>
    </w:p>
    <w:p w14:paraId="11C50538" w14:textId="77777777" w:rsidR="00A41E41" w:rsidRPr="00AB5C5F" w:rsidRDefault="00A23729">
      <w:pPr>
        <w:pStyle w:val="NormalCentered"/>
        <w:rPr>
          <w:noProof/>
        </w:rPr>
      </w:pPr>
      <w:r w:rsidRPr="00AB5C5F">
        <w:rPr>
          <w:b/>
          <w:noProof/>
        </w:rPr>
        <w:t>Definicje</w:t>
      </w:r>
    </w:p>
    <w:p w14:paraId="4E65FABA" w14:textId="77777777" w:rsidR="0098060A" w:rsidRPr="00AB5C5F" w:rsidRDefault="00A23729">
      <w:pPr>
        <w:rPr>
          <w:noProof/>
        </w:rPr>
      </w:pPr>
      <w:r w:rsidRPr="00AB5C5F">
        <w:rPr>
          <w:noProof/>
        </w:rPr>
        <w:t>Do celów niniejszego rozporządzenia stosuje się następujące definicje:</w:t>
      </w:r>
    </w:p>
    <w:p w14:paraId="3950930E" w14:textId="73507D0A" w:rsidR="00A41E41" w:rsidRPr="00AB5C5F" w:rsidRDefault="00AB5C5F" w:rsidP="00AB5C5F">
      <w:pPr>
        <w:pStyle w:val="Point1"/>
        <w:rPr>
          <w:noProof/>
        </w:rPr>
      </w:pPr>
      <w:r w:rsidRPr="00AB5C5F">
        <w:rPr>
          <w:noProof/>
        </w:rPr>
        <w:t>1)</w:t>
      </w:r>
      <w:r w:rsidRPr="00AB5C5F">
        <w:rPr>
          <w:noProof/>
        </w:rPr>
        <w:tab/>
      </w:r>
      <w:r w:rsidR="00A23729" w:rsidRPr="00AB5C5F">
        <w:rPr>
          <w:noProof/>
        </w:rPr>
        <w:t>„substrat” oznacza substancję zubożającą warstwę ozonową, przechodzącą chemiczną transformację</w:t>
      </w:r>
      <w:r w:rsidRPr="00AB5C5F">
        <w:rPr>
          <w:noProof/>
        </w:rPr>
        <w:t xml:space="preserve"> w</w:t>
      </w:r>
      <w:r>
        <w:rPr>
          <w:noProof/>
        </w:rPr>
        <w:t> </w:t>
      </w:r>
      <w:r w:rsidRPr="00AB5C5F">
        <w:rPr>
          <w:noProof/>
        </w:rPr>
        <w:t>pro</w:t>
      </w:r>
      <w:r w:rsidR="00A23729" w:rsidRPr="00AB5C5F">
        <w:rPr>
          <w:noProof/>
        </w:rPr>
        <w:t>cesie,</w:t>
      </w:r>
      <w:r w:rsidRPr="00AB5C5F">
        <w:rPr>
          <w:noProof/>
        </w:rPr>
        <w:t xml:space="preserve"> w</w:t>
      </w:r>
      <w:r>
        <w:rPr>
          <w:noProof/>
        </w:rPr>
        <w:t> </w:t>
      </w:r>
      <w:r w:rsidRPr="00AB5C5F">
        <w:rPr>
          <w:noProof/>
        </w:rPr>
        <w:t>któ</w:t>
      </w:r>
      <w:r w:rsidR="00A23729" w:rsidRPr="00AB5C5F">
        <w:rPr>
          <w:noProof/>
        </w:rPr>
        <w:t>rym ulega całkowitemu przekształceniu ze stanu pierwotnego</w:t>
      </w:r>
      <w:r w:rsidRPr="00AB5C5F">
        <w:rPr>
          <w:noProof/>
        </w:rPr>
        <w:t xml:space="preserve"> i</w:t>
      </w:r>
      <w:r>
        <w:rPr>
          <w:noProof/>
        </w:rPr>
        <w:t> </w:t>
      </w:r>
      <w:r w:rsidRPr="00AB5C5F">
        <w:rPr>
          <w:noProof/>
        </w:rPr>
        <w:t>któ</w:t>
      </w:r>
      <w:r w:rsidR="00A23729" w:rsidRPr="00AB5C5F">
        <w:rPr>
          <w:noProof/>
        </w:rPr>
        <w:t>rej emisje są nieznaczne,</w:t>
      </w:r>
    </w:p>
    <w:p w14:paraId="63263FA0" w14:textId="5BC01ACD" w:rsidR="00A41E41" w:rsidRPr="00AB5C5F" w:rsidRDefault="00AB5C5F" w:rsidP="00AB5C5F">
      <w:pPr>
        <w:pStyle w:val="Point1"/>
        <w:rPr>
          <w:noProof/>
        </w:rPr>
      </w:pPr>
      <w:r w:rsidRPr="00AB5C5F">
        <w:rPr>
          <w:noProof/>
        </w:rPr>
        <w:t>2)</w:t>
      </w:r>
      <w:r w:rsidRPr="00AB5C5F">
        <w:rPr>
          <w:noProof/>
        </w:rPr>
        <w:tab/>
      </w:r>
      <w:r w:rsidR="00A23729" w:rsidRPr="00AB5C5F">
        <w:rPr>
          <w:noProof/>
        </w:rPr>
        <w:t>„czynniki ułatwiające procesy chemiczne” oznaczają substancje zubożające warstwę ozonową stosowane jako czynniki ułatwiające procesy chemiczne</w:t>
      </w:r>
      <w:r w:rsidRPr="00AB5C5F">
        <w:rPr>
          <w:noProof/>
        </w:rPr>
        <w:t xml:space="preserve"> w</w:t>
      </w:r>
      <w:r>
        <w:rPr>
          <w:noProof/>
        </w:rPr>
        <w:t> </w:t>
      </w:r>
      <w:r w:rsidRPr="00AB5C5F">
        <w:rPr>
          <w:noProof/>
        </w:rPr>
        <w:t>zas</w:t>
      </w:r>
      <w:r w:rsidR="00A23729" w:rsidRPr="00AB5C5F">
        <w:rPr>
          <w:noProof/>
        </w:rPr>
        <w:t>tosowaniach wymienionych</w:t>
      </w:r>
      <w:r w:rsidRPr="00AB5C5F">
        <w:rPr>
          <w:noProof/>
        </w:rPr>
        <w:t xml:space="preserve"> w</w:t>
      </w:r>
      <w:r>
        <w:rPr>
          <w:noProof/>
        </w:rPr>
        <w:t> </w:t>
      </w:r>
      <w:r w:rsidRPr="00AB5C5F">
        <w:rPr>
          <w:noProof/>
        </w:rPr>
        <w:t>zał</w:t>
      </w:r>
      <w:r w:rsidR="00A23729" w:rsidRPr="00AB5C5F">
        <w:rPr>
          <w:noProof/>
        </w:rPr>
        <w:t>ączniku III;</w:t>
      </w:r>
    </w:p>
    <w:p w14:paraId="4D63B82A" w14:textId="48DB9203" w:rsidR="00A41E41" w:rsidRPr="00AB5C5F" w:rsidRDefault="00AB5C5F" w:rsidP="00AB5C5F">
      <w:pPr>
        <w:pStyle w:val="Point1"/>
        <w:rPr>
          <w:noProof/>
        </w:rPr>
      </w:pPr>
      <w:r w:rsidRPr="00AB5C5F">
        <w:rPr>
          <w:noProof/>
        </w:rPr>
        <w:t>3)</w:t>
      </w:r>
      <w:r w:rsidRPr="00AB5C5F">
        <w:rPr>
          <w:noProof/>
        </w:rPr>
        <w:tab/>
      </w:r>
      <w:r w:rsidR="00A23729" w:rsidRPr="00AB5C5F">
        <w:rPr>
          <w:noProof/>
        </w:rPr>
        <w:t>„przywóz” oznacza wprowadzenie substancji, produktów</w:t>
      </w:r>
      <w:r w:rsidRPr="00AB5C5F">
        <w:rPr>
          <w:noProof/>
        </w:rPr>
        <w:t xml:space="preserve"> i</w:t>
      </w:r>
      <w:r>
        <w:rPr>
          <w:noProof/>
        </w:rPr>
        <w:t> </w:t>
      </w:r>
      <w:r w:rsidRPr="00AB5C5F">
        <w:rPr>
          <w:noProof/>
        </w:rPr>
        <w:t>urz</w:t>
      </w:r>
      <w:r w:rsidR="00A23729" w:rsidRPr="00AB5C5F">
        <w:rPr>
          <w:noProof/>
        </w:rPr>
        <w:t>ądzeń objętych zakresem stosowania niniejszego rozporządzenia na obszar celny Unii, jeżeli</w:t>
      </w:r>
      <w:r w:rsidRPr="00AB5C5F">
        <w:rPr>
          <w:noProof/>
        </w:rPr>
        <w:t xml:space="preserve"> w</w:t>
      </w:r>
      <w:r>
        <w:rPr>
          <w:noProof/>
        </w:rPr>
        <w:t> </w:t>
      </w:r>
      <w:r w:rsidRPr="00AB5C5F">
        <w:rPr>
          <w:noProof/>
        </w:rPr>
        <w:t>wyn</w:t>
      </w:r>
      <w:r w:rsidR="00A23729" w:rsidRPr="00AB5C5F">
        <w:rPr>
          <w:noProof/>
        </w:rPr>
        <w:t>iku ratyfikacji obszar ten jest objęty Protokołem montrealskim</w:t>
      </w:r>
      <w:r w:rsidRPr="00AB5C5F">
        <w:rPr>
          <w:noProof/>
        </w:rPr>
        <w:t xml:space="preserve"> z</w:t>
      </w:r>
      <w:r>
        <w:rPr>
          <w:noProof/>
        </w:rPr>
        <w:t> </w:t>
      </w:r>
      <w:r w:rsidRPr="00AB5C5F">
        <w:rPr>
          <w:noProof/>
        </w:rPr>
        <w:t>1</w:t>
      </w:r>
      <w:r w:rsidR="00A23729" w:rsidRPr="00AB5C5F">
        <w:rPr>
          <w:noProof/>
        </w:rPr>
        <w:t>987</w:t>
      </w:r>
      <w:r w:rsidRPr="00AB5C5F">
        <w:rPr>
          <w:noProof/>
        </w:rPr>
        <w:t> </w:t>
      </w:r>
      <w:r w:rsidR="00A23729" w:rsidRPr="00AB5C5F">
        <w:rPr>
          <w:noProof/>
        </w:rPr>
        <w:t>r.</w:t>
      </w:r>
      <w:r w:rsidRPr="00AB5C5F">
        <w:rPr>
          <w:noProof/>
        </w:rPr>
        <w:t xml:space="preserve"> w</w:t>
      </w:r>
      <w:r>
        <w:rPr>
          <w:noProof/>
        </w:rPr>
        <w:t> </w:t>
      </w:r>
      <w:r w:rsidRPr="00AB5C5F">
        <w:rPr>
          <w:noProof/>
        </w:rPr>
        <w:t>spr</w:t>
      </w:r>
      <w:r w:rsidR="00A23729" w:rsidRPr="00AB5C5F">
        <w:rPr>
          <w:noProof/>
        </w:rPr>
        <w:t>awie substancji zubożających warstwę ozonową, oraz obejmuje czasowe składowanie</w:t>
      </w:r>
      <w:r w:rsidRPr="00AB5C5F">
        <w:rPr>
          <w:noProof/>
        </w:rPr>
        <w:t xml:space="preserve"> i</w:t>
      </w:r>
      <w:r>
        <w:rPr>
          <w:noProof/>
        </w:rPr>
        <w:t> </w:t>
      </w:r>
      <w:r w:rsidRPr="00AB5C5F">
        <w:rPr>
          <w:noProof/>
        </w:rPr>
        <w:t>pro</w:t>
      </w:r>
      <w:r w:rsidR="00A23729" w:rsidRPr="00AB5C5F">
        <w:rPr>
          <w:noProof/>
        </w:rPr>
        <w:t>cedury celne,</w:t>
      </w:r>
      <w:r w:rsidRPr="00AB5C5F">
        <w:rPr>
          <w:noProof/>
        </w:rPr>
        <w:t xml:space="preserve"> o</w:t>
      </w:r>
      <w:r>
        <w:rPr>
          <w:noProof/>
        </w:rPr>
        <w:t> </w:t>
      </w:r>
      <w:r w:rsidRPr="00AB5C5F">
        <w:rPr>
          <w:noProof/>
        </w:rPr>
        <w:t>któ</w:t>
      </w:r>
      <w:r w:rsidR="00A23729" w:rsidRPr="00AB5C5F">
        <w:rPr>
          <w:noProof/>
        </w:rPr>
        <w:t>rych mowa</w:t>
      </w:r>
      <w:r w:rsidRPr="00AB5C5F">
        <w:rPr>
          <w:noProof/>
        </w:rPr>
        <w:t xml:space="preserve"> w</w:t>
      </w:r>
      <w:r>
        <w:rPr>
          <w:noProof/>
        </w:rPr>
        <w:t> </w:t>
      </w:r>
      <w:r w:rsidRPr="00AB5C5F">
        <w:rPr>
          <w:noProof/>
        </w:rPr>
        <w:t>art</w:t>
      </w:r>
      <w:r w:rsidR="00A23729" w:rsidRPr="00AB5C5F">
        <w:rPr>
          <w:noProof/>
        </w:rPr>
        <w:t>.</w:t>
      </w:r>
      <w:r w:rsidRPr="00AB5C5F">
        <w:rPr>
          <w:noProof/>
        </w:rPr>
        <w:t> </w:t>
      </w:r>
      <w:r w:rsidR="00A23729" w:rsidRPr="00AB5C5F">
        <w:rPr>
          <w:noProof/>
        </w:rPr>
        <w:t>201</w:t>
      </w:r>
      <w:r w:rsidRPr="00AB5C5F">
        <w:rPr>
          <w:noProof/>
        </w:rPr>
        <w:t xml:space="preserve"> i</w:t>
      </w:r>
      <w:r>
        <w:rPr>
          <w:noProof/>
        </w:rPr>
        <w:t> </w:t>
      </w:r>
      <w:r w:rsidRPr="00AB5C5F">
        <w:rPr>
          <w:noProof/>
        </w:rPr>
        <w:t>2</w:t>
      </w:r>
      <w:r w:rsidR="00A23729" w:rsidRPr="00AB5C5F">
        <w:rPr>
          <w:noProof/>
        </w:rPr>
        <w:t>10 rozporządzenia (UE) nr</w:t>
      </w:r>
      <w:r w:rsidRPr="00AB5C5F">
        <w:rPr>
          <w:noProof/>
        </w:rPr>
        <w:t> </w:t>
      </w:r>
      <w:r w:rsidR="00A23729" w:rsidRPr="00AB5C5F">
        <w:rPr>
          <w:noProof/>
        </w:rPr>
        <w:t xml:space="preserve">952/2013; </w:t>
      </w:r>
    </w:p>
    <w:p w14:paraId="059CF156" w14:textId="5255A583" w:rsidR="00A41E41" w:rsidRPr="00AB5C5F" w:rsidRDefault="00AB5C5F" w:rsidP="00AB5C5F">
      <w:pPr>
        <w:pStyle w:val="Point1"/>
        <w:rPr>
          <w:noProof/>
        </w:rPr>
      </w:pPr>
      <w:r w:rsidRPr="00AB5C5F">
        <w:rPr>
          <w:noProof/>
        </w:rPr>
        <w:t>4)</w:t>
      </w:r>
      <w:r w:rsidRPr="00AB5C5F">
        <w:rPr>
          <w:noProof/>
        </w:rPr>
        <w:tab/>
      </w:r>
      <w:r w:rsidR="00A23729" w:rsidRPr="00AB5C5F">
        <w:rPr>
          <w:noProof/>
        </w:rPr>
        <w:t>„wywóz” oznacza wyprowadzenie substancji, produktów</w:t>
      </w:r>
      <w:r w:rsidRPr="00AB5C5F">
        <w:rPr>
          <w:noProof/>
        </w:rPr>
        <w:t xml:space="preserve"> i</w:t>
      </w:r>
      <w:r>
        <w:rPr>
          <w:noProof/>
        </w:rPr>
        <w:t> </w:t>
      </w:r>
      <w:r w:rsidRPr="00AB5C5F">
        <w:rPr>
          <w:noProof/>
        </w:rPr>
        <w:t>urz</w:t>
      </w:r>
      <w:r w:rsidR="00A23729" w:rsidRPr="00AB5C5F">
        <w:rPr>
          <w:noProof/>
        </w:rPr>
        <w:t>ądzeń</w:t>
      </w:r>
      <w:r w:rsidRPr="00AB5C5F">
        <w:rPr>
          <w:noProof/>
        </w:rPr>
        <w:t xml:space="preserve"> z</w:t>
      </w:r>
      <w:r>
        <w:rPr>
          <w:noProof/>
        </w:rPr>
        <w:t> </w:t>
      </w:r>
      <w:r w:rsidRPr="00AB5C5F">
        <w:rPr>
          <w:noProof/>
        </w:rPr>
        <w:t>obs</w:t>
      </w:r>
      <w:r w:rsidR="00A23729" w:rsidRPr="00AB5C5F">
        <w:rPr>
          <w:noProof/>
        </w:rPr>
        <w:t>zaru celnego Unii, jeżeli</w:t>
      </w:r>
      <w:r w:rsidRPr="00AB5C5F">
        <w:rPr>
          <w:noProof/>
        </w:rPr>
        <w:t xml:space="preserve"> w</w:t>
      </w:r>
      <w:r>
        <w:rPr>
          <w:noProof/>
        </w:rPr>
        <w:t> </w:t>
      </w:r>
      <w:r w:rsidRPr="00AB5C5F">
        <w:rPr>
          <w:noProof/>
        </w:rPr>
        <w:t>wyn</w:t>
      </w:r>
      <w:r w:rsidR="00A23729" w:rsidRPr="00AB5C5F">
        <w:rPr>
          <w:noProof/>
        </w:rPr>
        <w:t>iku ratyfikacji obszar ten jest objęty Protokołem montrealskim</w:t>
      </w:r>
      <w:r w:rsidRPr="00AB5C5F">
        <w:rPr>
          <w:noProof/>
        </w:rPr>
        <w:t xml:space="preserve"> z</w:t>
      </w:r>
      <w:r>
        <w:rPr>
          <w:noProof/>
        </w:rPr>
        <w:t> </w:t>
      </w:r>
      <w:r w:rsidRPr="00AB5C5F">
        <w:rPr>
          <w:noProof/>
        </w:rPr>
        <w:t>1</w:t>
      </w:r>
      <w:r w:rsidR="00A23729" w:rsidRPr="00AB5C5F">
        <w:rPr>
          <w:noProof/>
        </w:rPr>
        <w:t>987</w:t>
      </w:r>
      <w:r w:rsidRPr="00AB5C5F">
        <w:rPr>
          <w:noProof/>
        </w:rPr>
        <w:t> </w:t>
      </w:r>
      <w:r w:rsidR="00A23729" w:rsidRPr="00AB5C5F">
        <w:rPr>
          <w:noProof/>
        </w:rPr>
        <w:t>r.</w:t>
      </w:r>
      <w:r w:rsidRPr="00AB5C5F">
        <w:rPr>
          <w:noProof/>
        </w:rPr>
        <w:t xml:space="preserve"> w</w:t>
      </w:r>
      <w:r>
        <w:rPr>
          <w:noProof/>
        </w:rPr>
        <w:t> </w:t>
      </w:r>
      <w:r w:rsidRPr="00AB5C5F">
        <w:rPr>
          <w:noProof/>
        </w:rPr>
        <w:t>spr</w:t>
      </w:r>
      <w:r w:rsidR="00A23729" w:rsidRPr="00AB5C5F">
        <w:rPr>
          <w:noProof/>
        </w:rPr>
        <w:t>awie substancji zubożających warstwę ozonową;</w:t>
      </w:r>
    </w:p>
    <w:p w14:paraId="70E32E0E" w14:textId="5393584F" w:rsidR="00DE4851" w:rsidRPr="00AB5C5F" w:rsidRDefault="00AB5C5F" w:rsidP="00AB5C5F">
      <w:pPr>
        <w:pStyle w:val="Point1"/>
        <w:rPr>
          <w:noProof/>
        </w:rPr>
      </w:pPr>
      <w:r w:rsidRPr="00AB5C5F">
        <w:rPr>
          <w:noProof/>
        </w:rPr>
        <w:lastRenderedPageBreak/>
        <w:t>5)</w:t>
      </w:r>
      <w:r w:rsidRPr="00AB5C5F">
        <w:rPr>
          <w:noProof/>
        </w:rPr>
        <w:tab/>
      </w:r>
      <w:r w:rsidR="00931CA0" w:rsidRPr="00AB5C5F">
        <w:rPr>
          <w:noProof/>
        </w:rPr>
        <w:t>„wprowadzanie do obrotu” oznacza dostarczanie lub udostępnianie innej osobie</w:t>
      </w:r>
      <w:r w:rsidRPr="00AB5C5F">
        <w:rPr>
          <w:noProof/>
        </w:rPr>
        <w:t xml:space="preserve"> w</w:t>
      </w:r>
      <w:r>
        <w:rPr>
          <w:noProof/>
        </w:rPr>
        <w:t> </w:t>
      </w:r>
      <w:r w:rsidRPr="00AB5C5F">
        <w:rPr>
          <w:noProof/>
        </w:rPr>
        <w:t>Uni</w:t>
      </w:r>
      <w:r w:rsidR="00931CA0" w:rsidRPr="00AB5C5F">
        <w:rPr>
          <w:noProof/>
        </w:rPr>
        <w:t>i po raz pierwszy, za opłatą lub nieodpłatnie, dopuszczenie celne do swobodnego obrotu</w:t>
      </w:r>
      <w:r w:rsidRPr="00AB5C5F">
        <w:rPr>
          <w:noProof/>
        </w:rPr>
        <w:t xml:space="preserve"> w</w:t>
      </w:r>
      <w:r>
        <w:rPr>
          <w:noProof/>
        </w:rPr>
        <w:t> </w:t>
      </w:r>
      <w:r w:rsidRPr="00AB5C5F">
        <w:rPr>
          <w:noProof/>
        </w:rPr>
        <w:t>Uni</w:t>
      </w:r>
      <w:r w:rsidR="00931CA0" w:rsidRPr="00AB5C5F">
        <w:rPr>
          <w:noProof/>
        </w:rPr>
        <w:t xml:space="preserve">i oraz stosowanie wyprodukowanych substancji lub wyprodukowanych produktów lub urządzeń na własny użytek; </w:t>
      </w:r>
    </w:p>
    <w:p w14:paraId="566AC9AB" w14:textId="1F81ED0B" w:rsidR="00A41E41" w:rsidRPr="00AB5C5F" w:rsidRDefault="00AB5C5F" w:rsidP="00AB5C5F">
      <w:pPr>
        <w:pStyle w:val="Point1"/>
        <w:rPr>
          <w:noProof/>
        </w:rPr>
      </w:pPr>
      <w:r w:rsidRPr="00AB5C5F">
        <w:rPr>
          <w:noProof/>
        </w:rPr>
        <w:t>6)</w:t>
      </w:r>
      <w:r w:rsidRPr="00AB5C5F">
        <w:rPr>
          <w:noProof/>
        </w:rPr>
        <w:tab/>
      </w:r>
      <w:r w:rsidR="00A23729" w:rsidRPr="00AB5C5F">
        <w:rPr>
          <w:noProof/>
        </w:rPr>
        <w:t>„stosowanie” oznacza wykorzystywanie substancji zubożających warstwę ozonową do produkcji, konserwacji lub serwisowania,</w:t>
      </w:r>
      <w:r w:rsidRPr="00AB5C5F">
        <w:rPr>
          <w:noProof/>
        </w:rPr>
        <w:t xml:space="preserve"> w</w:t>
      </w:r>
      <w:r>
        <w:rPr>
          <w:noProof/>
        </w:rPr>
        <w:t> </w:t>
      </w:r>
      <w:r w:rsidRPr="00AB5C5F">
        <w:rPr>
          <w:noProof/>
        </w:rPr>
        <w:t>tym</w:t>
      </w:r>
      <w:r w:rsidR="00A23729" w:rsidRPr="00AB5C5F">
        <w:rPr>
          <w:noProof/>
        </w:rPr>
        <w:t xml:space="preserve"> do ponownego napełniania produktów</w:t>
      </w:r>
      <w:r w:rsidRPr="00AB5C5F">
        <w:rPr>
          <w:noProof/>
        </w:rPr>
        <w:t xml:space="preserve"> i</w:t>
      </w:r>
      <w:r>
        <w:rPr>
          <w:noProof/>
        </w:rPr>
        <w:t> </w:t>
      </w:r>
      <w:r w:rsidRPr="00AB5C5F">
        <w:rPr>
          <w:noProof/>
        </w:rPr>
        <w:t>urz</w:t>
      </w:r>
      <w:r w:rsidR="00A23729" w:rsidRPr="00AB5C5F">
        <w:rPr>
          <w:noProof/>
        </w:rPr>
        <w:t>ądzeń lub do innych czynności,</w:t>
      </w:r>
      <w:r w:rsidRPr="00AB5C5F">
        <w:rPr>
          <w:noProof/>
        </w:rPr>
        <w:t xml:space="preserve"> o</w:t>
      </w:r>
      <w:r>
        <w:rPr>
          <w:noProof/>
        </w:rPr>
        <w:t> </w:t>
      </w:r>
      <w:r w:rsidRPr="00AB5C5F">
        <w:rPr>
          <w:noProof/>
        </w:rPr>
        <w:t>któ</w:t>
      </w:r>
      <w:r w:rsidR="00A23729" w:rsidRPr="00AB5C5F">
        <w:rPr>
          <w:noProof/>
        </w:rPr>
        <w:t>rych mowa</w:t>
      </w:r>
      <w:r w:rsidRPr="00AB5C5F">
        <w:rPr>
          <w:noProof/>
        </w:rPr>
        <w:t xml:space="preserve"> w</w:t>
      </w:r>
      <w:r>
        <w:rPr>
          <w:noProof/>
        </w:rPr>
        <w:t> </w:t>
      </w:r>
      <w:r w:rsidRPr="00AB5C5F">
        <w:rPr>
          <w:noProof/>
        </w:rPr>
        <w:t>nin</w:t>
      </w:r>
      <w:r w:rsidR="00A23729" w:rsidRPr="00AB5C5F">
        <w:rPr>
          <w:noProof/>
        </w:rPr>
        <w:t xml:space="preserve">iejszym rozporządzeniu; </w:t>
      </w:r>
    </w:p>
    <w:p w14:paraId="59C78541" w14:textId="34E3F7F7" w:rsidR="00A41E41" w:rsidRPr="00AB5C5F" w:rsidRDefault="00AB5C5F" w:rsidP="00AB5C5F">
      <w:pPr>
        <w:pStyle w:val="Point1"/>
        <w:rPr>
          <w:noProof/>
        </w:rPr>
      </w:pPr>
      <w:r w:rsidRPr="00AB5C5F">
        <w:rPr>
          <w:noProof/>
        </w:rPr>
        <w:t>7)</w:t>
      </w:r>
      <w:r w:rsidRPr="00AB5C5F">
        <w:rPr>
          <w:noProof/>
        </w:rPr>
        <w:tab/>
      </w:r>
      <w:r w:rsidR="00A23729" w:rsidRPr="00AB5C5F">
        <w:rPr>
          <w:noProof/>
        </w:rPr>
        <w:t>„odzysk” oznacza zbiórkę</w:t>
      </w:r>
      <w:r w:rsidRPr="00AB5C5F">
        <w:rPr>
          <w:noProof/>
        </w:rPr>
        <w:t xml:space="preserve"> i</w:t>
      </w:r>
      <w:r>
        <w:rPr>
          <w:noProof/>
        </w:rPr>
        <w:t> </w:t>
      </w:r>
      <w:r w:rsidRPr="00AB5C5F">
        <w:rPr>
          <w:noProof/>
        </w:rPr>
        <w:t>mag</w:t>
      </w:r>
      <w:r w:rsidR="00A23729" w:rsidRPr="00AB5C5F">
        <w:rPr>
          <w:noProof/>
        </w:rPr>
        <w:t>azynowanie substancji zubożających warstwę ozonową</w:t>
      </w:r>
      <w:r w:rsidRPr="00AB5C5F">
        <w:rPr>
          <w:noProof/>
        </w:rPr>
        <w:t xml:space="preserve"> z</w:t>
      </w:r>
      <w:r>
        <w:rPr>
          <w:noProof/>
        </w:rPr>
        <w:t> </w:t>
      </w:r>
      <w:r w:rsidRPr="00AB5C5F">
        <w:rPr>
          <w:noProof/>
        </w:rPr>
        <w:t>pro</w:t>
      </w:r>
      <w:r w:rsidR="00A23729" w:rsidRPr="00AB5C5F">
        <w:rPr>
          <w:noProof/>
        </w:rPr>
        <w:t>duktów</w:t>
      </w:r>
      <w:r w:rsidRPr="00AB5C5F">
        <w:rPr>
          <w:noProof/>
        </w:rPr>
        <w:t xml:space="preserve"> i</w:t>
      </w:r>
      <w:r>
        <w:rPr>
          <w:noProof/>
        </w:rPr>
        <w:t> </w:t>
      </w:r>
      <w:r w:rsidRPr="00AB5C5F">
        <w:rPr>
          <w:noProof/>
        </w:rPr>
        <w:t>urz</w:t>
      </w:r>
      <w:r w:rsidR="00A23729" w:rsidRPr="00AB5C5F">
        <w:rPr>
          <w:noProof/>
        </w:rPr>
        <w:t>ądzeń lub pojemników</w:t>
      </w:r>
      <w:r w:rsidRPr="00AB5C5F">
        <w:rPr>
          <w:noProof/>
        </w:rPr>
        <w:t xml:space="preserve"> w</w:t>
      </w:r>
      <w:r>
        <w:rPr>
          <w:noProof/>
        </w:rPr>
        <w:t> </w:t>
      </w:r>
      <w:r w:rsidRPr="00AB5C5F">
        <w:rPr>
          <w:noProof/>
        </w:rPr>
        <w:t>tra</w:t>
      </w:r>
      <w:r w:rsidR="00A23729" w:rsidRPr="00AB5C5F">
        <w:rPr>
          <w:noProof/>
        </w:rPr>
        <w:t>kcie konserwacji lub serwisowania lub przed usunięciem danego produktu, urządzenia lub pojemnika;</w:t>
      </w:r>
    </w:p>
    <w:p w14:paraId="564FEA2D" w14:textId="337B1109" w:rsidR="00A41E41" w:rsidRPr="00AB5C5F" w:rsidRDefault="00AB5C5F" w:rsidP="00AB5C5F">
      <w:pPr>
        <w:pStyle w:val="Point1"/>
        <w:rPr>
          <w:noProof/>
        </w:rPr>
      </w:pPr>
      <w:r w:rsidRPr="00AB5C5F">
        <w:rPr>
          <w:noProof/>
        </w:rPr>
        <w:t>8)</w:t>
      </w:r>
      <w:r w:rsidRPr="00AB5C5F">
        <w:rPr>
          <w:noProof/>
        </w:rPr>
        <w:tab/>
      </w:r>
      <w:r w:rsidR="00A23729" w:rsidRPr="00AB5C5F">
        <w:rPr>
          <w:noProof/>
        </w:rPr>
        <w:t>„recykling” oznacza ponowne użycie odzyskanej substancji zubożają</w:t>
      </w:r>
      <w:r w:rsidR="00C7318D" w:rsidRPr="00AB5C5F">
        <w:rPr>
          <w:noProof/>
        </w:rPr>
        <w:t>cej warstwę ozonową po wstępnym</w:t>
      </w:r>
      <w:r w:rsidR="00A23729" w:rsidRPr="00AB5C5F">
        <w:rPr>
          <w:noProof/>
        </w:rPr>
        <w:t xml:space="preserve"> oczyszczaniu obejmującym filtrowanie</w:t>
      </w:r>
      <w:r w:rsidRPr="00AB5C5F">
        <w:rPr>
          <w:noProof/>
        </w:rPr>
        <w:t xml:space="preserve"> i</w:t>
      </w:r>
      <w:r>
        <w:rPr>
          <w:noProof/>
        </w:rPr>
        <w:t> </w:t>
      </w:r>
      <w:r w:rsidRPr="00AB5C5F">
        <w:rPr>
          <w:noProof/>
        </w:rPr>
        <w:t>sus</w:t>
      </w:r>
      <w:r w:rsidR="00A23729" w:rsidRPr="00AB5C5F">
        <w:rPr>
          <w:noProof/>
        </w:rPr>
        <w:t xml:space="preserve">zenie; </w:t>
      </w:r>
    </w:p>
    <w:p w14:paraId="52D798D6" w14:textId="1050FCE8" w:rsidR="00A41E41" w:rsidRPr="00AB5C5F" w:rsidRDefault="00AB5C5F" w:rsidP="00AB5C5F">
      <w:pPr>
        <w:pStyle w:val="Point1"/>
        <w:rPr>
          <w:noProof/>
        </w:rPr>
      </w:pPr>
      <w:r w:rsidRPr="00AB5C5F">
        <w:rPr>
          <w:noProof/>
        </w:rPr>
        <w:t>9)</w:t>
      </w:r>
      <w:r w:rsidRPr="00AB5C5F">
        <w:rPr>
          <w:noProof/>
        </w:rPr>
        <w:tab/>
      </w:r>
      <w:r w:rsidR="00A23729" w:rsidRPr="00AB5C5F">
        <w:rPr>
          <w:noProof/>
        </w:rPr>
        <w:t>„regeneracja” oznacza powtórne przetworzenie substancji zubożającej warstwę ozonową</w:t>
      </w:r>
      <w:r w:rsidRPr="00AB5C5F">
        <w:rPr>
          <w:noProof/>
        </w:rPr>
        <w:t xml:space="preserve"> w</w:t>
      </w:r>
      <w:r>
        <w:rPr>
          <w:noProof/>
        </w:rPr>
        <w:t> </w:t>
      </w:r>
      <w:r w:rsidRPr="00AB5C5F">
        <w:rPr>
          <w:noProof/>
        </w:rPr>
        <w:t>cel</w:t>
      </w:r>
      <w:r w:rsidR="00A23729" w:rsidRPr="00AB5C5F">
        <w:rPr>
          <w:noProof/>
        </w:rPr>
        <w:t>u uzyskania właściwości odpowiadających właściwościom substancji pierwotnej,</w:t>
      </w:r>
      <w:r w:rsidRPr="00AB5C5F">
        <w:rPr>
          <w:noProof/>
        </w:rPr>
        <w:t xml:space="preserve"> z</w:t>
      </w:r>
      <w:r>
        <w:rPr>
          <w:noProof/>
        </w:rPr>
        <w:t> </w:t>
      </w:r>
      <w:r w:rsidRPr="00AB5C5F">
        <w:rPr>
          <w:noProof/>
        </w:rPr>
        <w:t>uwz</w:t>
      </w:r>
      <w:r w:rsidR="00A23729" w:rsidRPr="00AB5C5F">
        <w:rPr>
          <w:noProof/>
        </w:rPr>
        <w:t xml:space="preserve">ględnieniem zamierzonego zastosowania; </w:t>
      </w:r>
    </w:p>
    <w:p w14:paraId="340F3770" w14:textId="4C59509F" w:rsidR="00A41E41" w:rsidRPr="00AB5C5F" w:rsidRDefault="00AB5C5F" w:rsidP="00AB5C5F">
      <w:pPr>
        <w:pStyle w:val="Point1"/>
        <w:rPr>
          <w:noProof/>
        </w:rPr>
      </w:pPr>
      <w:r w:rsidRPr="00AB5C5F">
        <w:rPr>
          <w:noProof/>
        </w:rPr>
        <w:t>10)</w:t>
      </w:r>
      <w:r w:rsidRPr="00AB5C5F">
        <w:rPr>
          <w:noProof/>
        </w:rPr>
        <w:tab/>
      </w:r>
      <w:r w:rsidR="00A23729" w:rsidRPr="00AB5C5F">
        <w:rPr>
          <w:noProof/>
        </w:rPr>
        <w:t>„przedsiębiorstwo” oznacza każdą osobę fizyczną lub prawną prowadzącą działalność,</w:t>
      </w:r>
      <w:r w:rsidRPr="00AB5C5F">
        <w:rPr>
          <w:noProof/>
        </w:rPr>
        <w:t xml:space="preserve"> o</w:t>
      </w:r>
      <w:r>
        <w:rPr>
          <w:noProof/>
        </w:rPr>
        <w:t> </w:t>
      </w:r>
      <w:r w:rsidRPr="00AB5C5F">
        <w:rPr>
          <w:noProof/>
        </w:rPr>
        <w:t>któ</w:t>
      </w:r>
      <w:r w:rsidR="00A23729" w:rsidRPr="00AB5C5F">
        <w:rPr>
          <w:noProof/>
        </w:rPr>
        <w:t>rej mowa</w:t>
      </w:r>
      <w:r w:rsidRPr="00AB5C5F">
        <w:rPr>
          <w:noProof/>
        </w:rPr>
        <w:t xml:space="preserve"> w</w:t>
      </w:r>
      <w:r>
        <w:rPr>
          <w:noProof/>
        </w:rPr>
        <w:t> </w:t>
      </w:r>
      <w:r w:rsidRPr="00AB5C5F">
        <w:rPr>
          <w:noProof/>
        </w:rPr>
        <w:t>nin</w:t>
      </w:r>
      <w:r w:rsidR="00A23729" w:rsidRPr="00AB5C5F">
        <w:rPr>
          <w:noProof/>
        </w:rPr>
        <w:t>iejszym rozporządzeniu; </w:t>
      </w:r>
    </w:p>
    <w:p w14:paraId="46CE9A88" w14:textId="1B04C87A" w:rsidR="004A173F" w:rsidRPr="00AB5C5F" w:rsidRDefault="00AB5C5F" w:rsidP="00AB5C5F">
      <w:pPr>
        <w:pStyle w:val="Point1"/>
        <w:rPr>
          <w:noProof/>
        </w:rPr>
      </w:pPr>
      <w:r w:rsidRPr="00AB5C5F">
        <w:rPr>
          <w:noProof/>
        </w:rPr>
        <w:t>11)</w:t>
      </w:r>
      <w:r w:rsidRPr="00AB5C5F">
        <w:rPr>
          <w:noProof/>
        </w:rPr>
        <w:tab/>
      </w:r>
      <w:r w:rsidR="002606D0" w:rsidRPr="00AB5C5F">
        <w:rPr>
          <w:noProof/>
        </w:rPr>
        <w:t>„produkty</w:t>
      </w:r>
      <w:r w:rsidRPr="00AB5C5F">
        <w:rPr>
          <w:noProof/>
        </w:rPr>
        <w:t xml:space="preserve"> i</w:t>
      </w:r>
      <w:r>
        <w:rPr>
          <w:noProof/>
        </w:rPr>
        <w:t> </w:t>
      </w:r>
      <w:r w:rsidRPr="00AB5C5F">
        <w:rPr>
          <w:noProof/>
        </w:rPr>
        <w:t>urz</w:t>
      </w:r>
      <w:r w:rsidR="002606D0" w:rsidRPr="00AB5C5F">
        <w:rPr>
          <w:noProof/>
        </w:rPr>
        <w:t>ądzenia” oznaczają wszystkie produkty</w:t>
      </w:r>
      <w:r w:rsidRPr="00AB5C5F">
        <w:rPr>
          <w:noProof/>
        </w:rPr>
        <w:t xml:space="preserve"> i</w:t>
      </w:r>
      <w:r>
        <w:rPr>
          <w:noProof/>
        </w:rPr>
        <w:t> </w:t>
      </w:r>
      <w:r w:rsidRPr="00AB5C5F">
        <w:rPr>
          <w:noProof/>
        </w:rPr>
        <w:t>urz</w:t>
      </w:r>
      <w:r w:rsidR="002606D0" w:rsidRPr="00AB5C5F">
        <w:rPr>
          <w:noProof/>
        </w:rPr>
        <w:t>ądzenia,</w:t>
      </w:r>
      <w:r w:rsidRPr="00AB5C5F">
        <w:rPr>
          <w:noProof/>
        </w:rPr>
        <w:t xml:space="preserve"> w</w:t>
      </w:r>
      <w:r>
        <w:rPr>
          <w:noProof/>
        </w:rPr>
        <w:t> </w:t>
      </w:r>
      <w:r w:rsidRPr="00AB5C5F">
        <w:rPr>
          <w:noProof/>
        </w:rPr>
        <w:t>tym</w:t>
      </w:r>
      <w:r w:rsidR="002606D0" w:rsidRPr="00AB5C5F">
        <w:rPr>
          <w:noProof/>
        </w:rPr>
        <w:t xml:space="preserve"> ich części, oprócz pojemników, stosowane do transportu lub przechowywania substancji zubożających warstwę ozonową; </w:t>
      </w:r>
    </w:p>
    <w:p w14:paraId="7F0B1AE2" w14:textId="755EE2E0" w:rsidR="003C0F64" w:rsidRPr="00AB5C5F" w:rsidRDefault="00AB5C5F" w:rsidP="00AB5C5F">
      <w:pPr>
        <w:pStyle w:val="Point1"/>
        <w:rPr>
          <w:noProof/>
        </w:rPr>
      </w:pPr>
      <w:r w:rsidRPr="00AB5C5F">
        <w:rPr>
          <w:noProof/>
        </w:rPr>
        <w:t>12)</w:t>
      </w:r>
      <w:r w:rsidRPr="00AB5C5F">
        <w:rPr>
          <w:noProof/>
        </w:rPr>
        <w:tab/>
      </w:r>
      <w:r w:rsidR="007B3DBA" w:rsidRPr="00AB5C5F">
        <w:rPr>
          <w:noProof/>
        </w:rPr>
        <w:t>„substancje pierwotne” oznaczają substancje, które nie były wcześniej stosowane;</w:t>
      </w:r>
    </w:p>
    <w:p w14:paraId="2C409DF0" w14:textId="1C734E29" w:rsidR="00CC19DE" w:rsidRPr="00AB5C5F" w:rsidRDefault="00AB5C5F" w:rsidP="00AB5C5F">
      <w:pPr>
        <w:pStyle w:val="Point1"/>
        <w:rPr>
          <w:noProof/>
        </w:rPr>
      </w:pPr>
      <w:r w:rsidRPr="00AB5C5F">
        <w:rPr>
          <w:noProof/>
        </w:rPr>
        <w:t>13)</w:t>
      </w:r>
      <w:r w:rsidRPr="00AB5C5F">
        <w:rPr>
          <w:noProof/>
        </w:rPr>
        <w:tab/>
      </w:r>
      <w:r w:rsidR="003C0F64" w:rsidRPr="00AB5C5F">
        <w:rPr>
          <w:noProof/>
        </w:rPr>
        <w:t>„demontaż” oznacza wycofanie</w:t>
      </w:r>
      <w:r w:rsidRPr="00AB5C5F">
        <w:rPr>
          <w:noProof/>
        </w:rPr>
        <w:t xml:space="preserve"> z</w:t>
      </w:r>
      <w:r>
        <w:rPr>
          <w:noProof/>
        </w:rPr>
        <w:t> </w:t>
      </w:r>
      <w:r w:rsidRPr="00AB5C5F">
        <w:rPr>
          <w:noProof/>
        </w:rPr>
        <w:t>eks</w:t>
      </w:r>
      <w:r w:rsidR="003C0F64" w:rsidRPr="00AB5C5F">
        <w:rPr>
          <w:noProof/>
        </w:rPr>
        <w:t>ploatacji lub użycia produktu lub urządzenia zawierającego substancje zubożające warstwę ozonową,</w:t>
      </w:r>
      <w:r w:rsidRPr="00AB5C5F">
        <w:rPr>
          <w:noProof/>
        </w:rPr>
        <w:t xml:space="preserve"> w</w:t>
      </w:r>
      <w:r>
        <w:rPr>
          <w:noProof/>
        </w:rPr>
        <w:t> </w:t>
      </w:r>
      <w:r w:rsidRPr="00AB5C5F">
        <w:rPr>
          <w:noProof/>
        </w:rPr>
        <w:t>tym</w:t>
      </w:r>
      <w:r w:rsidR="003C0F64" w:rsidRPr="00AB5C5F">
        <w:rPr>
          <w:noProof/>
        </w:rPr>
        <w:t xml:space="preserve"> ostateczne wyłączenie instalacji;</w:t>
      </w:r>
    </w:p>
    <w:p w14:paraId="1FB29037" w14:textId="0C82FFF0" w:rsidR="00B64864" w:rsidRPr="00AB5C5F" w:rsidRDefault="00AB5C5F" w:rsidP="00AB5C5F">
      <w:pPr>
        <w:pStyle w:val="Point1"/>
        <w:rPr>
          <w:rStyle w:val="Bodytext2"/>
          <w:noProof/>
          <w:color w:val="auto"/>
        </w:rPr>
      </w:pPr>
      <w:r w:rsidRPr="00AB5C5F">
        <w:rPr>
          <w:noProof/>
        </w:rPr>
        <w:t>14)</w:t>
      </w:r>
      <w:r w:rsidRPr="00AB5C5F">
        <w:rPr>
          <w:noProof/>
        </w:rPr>
        <w:tab/>
      </w:r>
      <w:r w:rsidR="00CC19DE" w:rsidRPr="00AB5C5F">
        <w:rPr>
          <w:rStyle w:val="Bodytext2"/>
          <w:noProof/>
          <w:szCs w:val="24"/>
        </w:rPr>
        <w:t>„niszczenie” oznacza proces, za pomocą którego substancja zubożająca warstwę ozonową zostaje trwale przekształcona lub rozłożona całkowicie,</w:t>
      </w:r>
      <w:r w:rsidRPr="00AB5C5F">
        <w:rPr>
          <w:rStyle w:val="Bodytext2"/>
          <w:noProof/>
          <w:szCs w:val="24"/>
        </w:rPr>
        <w:t xml:space="preserve"> w</w:t>
      </w:r>
      <w:r>
        <w:rPr>
          <w:rStyle w:val="Bodytext2"/>
          <w:noProof/>
          <w:szCs w:val="24"/>
        </w:rPr>
        <w:t> </w:t>
      </w:r>
      <w:r w:rsidRPr="00AB5C5F">
        <w:rPr>
          <w:rStyle w:val="Bodytext2"/>
          <w:noProof/>
          <w:szCs w:val="24"/>
        </w:rPr>
        <w:t>mia</w:t>
      </w:r>
      <w:r w:rsidR="00CC19DE" w:rsidRPr="00AB5C5F">
        <w:rPr>
          <w:rStyle w:val="Bodytext2"/>
          <w:noProof/>
          <w:szCs w:val="24"/>
        </w:rPr>
        <w:t>rę możliwości, na co najmniej jedną stabilną substancję, która nie jest substancją zubożającą warstwę ozonową;</w:t>
      </w:r>
    </w:p>
    <w:p w14:paraId="6298EB3A" w14:textId="3344856F" w:rsidR="00CC19DE" w:rsidRPr="00AB5C5F" w:rsidRDefault="00AB5C5F" w:rsidP="00AB5C5F">
      <w:pPr>
        <w:pStyle w:val="Point1"/>
        <w:rPr>
          <w:noProof/>
        </w:rPr>
      </w:pPr>
      <w:r w:rsidRPr="00AB5C5F">
        <w:rPr>
          <w:noProof/>
        </w:rPr>
        <w:t>15)</w:t>
      </w:r>
      <w:r w:rsidRPr="00AB5C5F">
        <w:rPr>
          <w:noProof/>
        </w:rPr>
        <w:tab/>
      </w:r>
      <w:r w:rsidR="00B64864" w:rsidRPr="00AB5C5F">
        <w:rPr>
          <w:rStyle w:val="Bodytext2"/>
          <w:noProof/>
          <w:szCs w:val="24"/>
        </w:rPr>
        <w:t xml:space="preserve">„siedziba na terytorium Unii” </w:t>
      </w:r>
      <w:r w:rsidR="00B64864" w:rsidRPr="00AB5C5F">
        <w:rPr>
          <w:rStyle w:val="Bodytext2"/>
          <w:noProof/>
          <w:color w:val="auto"/>
          <w:szCs w:val="24"/>
        </w:rPr>
        <w:t>oznacza</w:t>
      </w:r>
      <w:r w:rsidRPr="00AB5C5F">
        <w:rPr>
          <w:rStyle w:val="Bodytext2"/>
          <w:noProof/>
          <w:color w:val="auto"/>
          <w:szCs w:val="24"/>
        </w:rPr>
        <w:t xml:space="preserve"> w</w:t>
      </w:r>
      <w:r>
        <w:rPr>
          <w:rStyle w:val="Bodytext2"/>
          <w:noProof/>
          <w:color w:val="auto"/>
          <w:szCs w:val="24"/>
        </w:rPr>
        <w:t> </w:t>
      </w:r>
      <w:r w:rsidRPr="00AB5C5F">
        <w:rPr>
          <w:rStyle w:val="Bodytext2"/>
          <w:noProof/>
          <w:color w:val="auto"/>
          <w:szCs w:val="24"/>
        </w:rPr>
        <w:t>prz</w:t>
      </w:r>
      <w:r w:rsidR="00B64864" w:rsidRPr="00AB5C5F">
        <w:rPr>
          <w:rStyle w:val="Bodytext2"/>
          <w:noProof/>
          <w:color w:val="auto"/>
          <w:szCs w:val="24"/>
        </w:rPr>
        <w:t>ypadku</w:t>
      </w:r>
      <w:r w:rsidR="00B64864" w:rsidRPr="00AB5C5F">
        <w:rPr>
          <w:rStyle w:val="Bodytext2"/>
          <w:noProof/>
          <w:szCs w:val="24"/>
        </w:rPr>
        <w:t xml:space="preserve"> osoby fizycznej</w:t>
      </w:r>
      <w:r w:rsidR="00B64864" w:rsidRPr="00AB5C5F">
        <w:rPr>
          <w:rStyle w:val="Bodytext2"/>
          <w:noProof/>
          <w:color w:val="auto"/>
          <w:szCs w:val="24"/>
        </w:rPr>
        <w:t xml:space="preserve"> posiadanie miejsca zwykłego pobytu</w:t>
      </w:r>
      <w:r w:rsidRPr="00AB5C5F">
        <w:rPr>
          <w:rStyle w:val="Bodytext2"/>
          <w:noProof/>
          <w:color w:val="auto"/>
          <w:szCs w:val="24"/>
        </w:rPr>
        <w:t xml:space="preserve"> w</w:t>
      </w:r>
      <w:r>
        <w:rPr>
          <w:rStyle w:val="Bodytext2"/>
          <w:noProof/>
          <w:color w:val="auto"/>
          <w:szCs w:val="24"/>
        </w:rPr>
        <w:t> </w:t>
      </w:r>
      <w:r w:rsidRPr="00AB5C5F">
        <w:rPr>
          <w:rStyle w:val="Bodytext2"/>
          <w:noProof/>
          <w:color w:val="auto"/>
          <w:szCs w:val="24"/>
        </w:rPr>
        <w:t>Uni</w:t>
      </w:r>
      <w:r w:rsidR="00B64864" w:rsidRPr="00AB5C5F">
        <w:rPr>
          <w:rStyle w:val="Bodytext2"/>
          <w:noProof/>
          <w:color w:val="auto"/>
          <w:szCs w:val="24"/>
        </w:rPr>
        <w:t>i,</w:t>
      </w:r>
      <w:r w:rsidRPr="00AB5C5F">
        <w:rPr>
          <w:rStyle w:val="Bodytext2"/>
          <w:noProof/>
          <w:color w:val="auto"/>
          <w:szCs w:val="24"/>
        </w:rPr>
        <w:t xml:space="preserve"> a</w:t>
      </w:r>
      <w:r>
        <w:rPr>
          <w:rStyle w:val="Bodytext2"/>
          <w:noProof/>
          <w:color w:val="auto"/>
          <w:szCs w:val="24"/>
        </w:rPr>
        <w:t> </w:t>
      </w:r>
      <w:r w:rsidRPr="00AB5C5F">
        <w:rPr>
          <w:rStyle w:val="Bodytext2"/>
          <w:noProof/>
          <w:color w:val="auto"/>
          <w:szCs w:val="24"/>
        </w:rPr>
        <w:t>w</w:t>
      </w:r>
      <w:r>
        <w:rPr>
          <w:rStyle w:val="Bodytext2"/>
          <w:noProof/>
          <w:color w:val="auto"/>
          <w:szCs w:val="24"/>
        </w:rPr>
        <w:t> </w:t>
      </w:r>
      <w:r w:rsidRPr="00AB5C5F">
        <w:rPr>
          <w:rStyle w:val="Bodytext2"/>
          <w:noProof/>
          <w:color w:val="auto"/>
          <w:szCs w:val="24"/>
        </w:rPr>
        <w:t>prz</w:t>
      </w:r>
      <w:r w:rsidR="00B64864" w:rsidRPr="00AB5C5F">
        <w:rPr>
          <w:rStyle w:val="Bodytext2"/>
          <w:noProof/>
          <w:color w:val="auto"/>
          <w:szCs w:val="24"/>
        </w:rPr>
        <w:t>ypadku osoby prawnej – posiadanie</w:t>
      </w:r>
      <w:r w:rsidRPr="00AB5C5F">
        <w:rPr>
          <w:rStyle w:val="Bodytext2"/>
          <w:noProof/>
          <w:color w:val="auto"/>
          <w:szCs w:val="24"/>
        </w:rPr>
        <w:t xml:space="preserve"> w</w:t>
      </w:r>
      <w:r>
        <w:rPr>
          <w:rStyle w:val="Bodytext2"/>
          <w:noProof/>
          <w:color w:val="auto"/>
          <w:szCs w:val="24"/>
        </w:rPr>
        <w:t> </w:t>
      </w:r>
      <w:r w:rsidRPr="00AB5C5F">
        <w:rPr>
          <w:rStyle w:val="Bodytext2"/>
          <w:noProof/>
          <w:color w:val="auto"/>
          <w:szCs w:val="24"/>
        </w:rPr>
        <w:t>Uni</w:t>
      </w:r>
      <w:r w:rsidR="00B64864" w:rsidRPr="00AB5C5F">
        <w:rPr>
          <w:rStyle w:val="Bodytext2"/>
          <w:noProof/>
          <w:color w:val="auto"/>
          <w:szCs w:val="24"/>
        </w:rPr>
        <w:t>i stałej siedziby,</w:t>
      </w:r>
      <w:r w:rsidRPr="00AB5C5F">
        <w:rPr>
          <w:rStyle w:val="Bodytext2"/>
          <w:noProof/>
          <w:color w:val="auto"/>
          <w:szCs w:val="24"/>
        </w:rPr>
        <w:t xml:space="preserve"> o</w:t>
      </w:r>
      <w:r>
        <w:rPr>
          <w:rStyle w:val="Bodytext2"/>
          <w:noProof/>
          <w:color w:val="auto"/>
          <w:szCs w:val="24"/>
        </w:rPr>
        <w:t> </w:t>
      </w:r>
      <w:r w:rsidRPr="00AB5C5F">
        <w:rPr>
          <w:rStyle w:val="Bodytext2"/>
          <w:noProof/>
          <w:color w:val="auto"/>
          <w:szCs w:val="24"/>
        </w:rPr>
        <w:t>któ</w:t>
      </w:r>
      <w:r w:rsidR="00B64864" w:rsidRPr="00AB5C5F">
        <w:rPr>
          <w:rStyle w:val="Bodytext2"/>
          <w:noProof/>
          <w:color w:val="auto"/>
          <w:szCs w:val="24"/>
        </w:rPr>
        <w:t>rej mowa</w:t>
      </w:r>
      <w:r w:rsidRPr="00AB5C5F">
        <w:rPr>
          <w:rStyle w:val="Bodytext2"/>
          <w:noProof/>
          <w:color w:val="auto"/>
          <w:szCs w:val="24"/>
        </w:rPr>
        <w:t xml:space="preserve"> w</w:t>
      </w:r>
      <w:r>
        <w:rPr>
          <w:rStyle w:val="Bodytext2"/>
          <w:noProof/>
          <w:color w:val="auto"/>
          <w:szCs w:val="24"/>
        </w:rPr>
        <w:t> </w:t>
      </w:r>
      <w:r w:rsidRPr="00AB5C5F">
        <w:rPr>
          <w:rStyle w:val="Bodytext2"/>
          <w:noProof/>
          <w:color w:val="auto"/>
          <w:szCs w:val="24"/>
        </w:rPr>
        <w:t>art</w:t>
      </w:r>
      <w:r w:rsidR="00B64864" w:rsidRPr="00AB5C5F">
        <w:rPr>
          <w:rStyle w:val="Bodytext2"/>
          <w:noProof/>
          <w:color w:val="auto"/>
          <w:szCs w:val="24"/>
        </w:rPr>
        <w:t>.</w:t>
      </w:r>
      <w:r w:rsidRPr="00AB5C5F">
        <w:rPr>
          <w:rStyle w:val="Bodytext2"/>
          <w:noProof/>
          <w:color w:val="auto"/>
          <w:szCs w:val="24"/>
        </w:rPr>
        <w:t> </w:t>
      </w:r>
      <w:r w:rsidR="00B64864" w:rsidRPr="00AB5C5F">
        <w:rPr>
          <w:rStyle w:val="Bodytext2"/>
          <w:noProof/>
          <w:color w:val="auto"/>
          <w:szCs w:val="24"/>
        </w:rPr>
        <w:t>5 pkt</w:t>
      </w:r>
      <w:r w:rsidRPr="00AB5C5F">
        <w:rPr>
          <w:rStyle w:val="Bodytext2"/>
          <w:noProof/>
          <w:color w:val="auto"/>
          <w:szCs w:val="24"/>
        </w:rPr>
        <w:t> </w:t>
      </w:r>
      <w:r w:rsidR="00B64864" w:rsidRPr="00AB5C5F">
        <w:rPr>
          <w:rStyle w:val="Bodytext2"/>
          <w:noProof/>
          <w:color w:val="auto"/>
          <w:szCs w:val="24"/>
        </w:rPr>
        <w:t>32 rozporządzenia (UE) nr</w:t>
      </w:r>
      <w:r w:rsidRPr="00AB5C5F">
        <w:rPr>
          <w:rStyle w:val="Bodytext2"/>
          <w:noProof/>
          <w:color w:val="auto"/>
          <w:szCs w:val="24"/>
        </w:rPr>
        <w:t> </w:t>
      </w:r>
      <w:r w:rsidR="00B64864" w:rsidRPr="00AB5C5F">
        <w:rPr>
          <w:rStyle w:val="Bodytext2"/>
          <w:noProof/>
          <w:color w:val="auto"/>
          <w:szCs w:val="24"/>
        </w:rPr>
        <w:t>952/2013.</w:t>
      </w:r>
    </w:p>
    <w:p w14:paraId="49A03F33" w14:textId="42CC5B24" w:rsidR="00A41E41" w:rsidRPr="00AB5C5F" w:rsidRDefault="00CC2CEF">
      <w:pPr>
        <w:pStyle w:val="ChapterTitle"/>
        <w:rPr>
          <w:noProof/>
        </w:rPr>
      </w:pPr>
      <w:r w:rsidRPr="00AB5C5F">
        <w:rPr>
          <w:noProof/>
        </w:rPr>
        <w:t xml:space="preserve">Rozdział II </w:t>
      </w:r>
      <w:r w:rsidRPr="00AB5C5F">
        <w:rPr>
          <w:noProof/>
        </w:rPr>
        <w:br/>
        <w:t>Zakazy</w:t>
      </w:r>
    </w:p>
    <w:p w14:paraId="23A57407" w14:textId="77777777" w:rsidR="00A41E41" w:rsidRPr="00AB5C5F" w:rsidRDefault="00A23729">
      <w:pPr>
        <w:pStyle w:val="Titrearticle"/>
        <w:rPr>
          <w:noProof/>
        </w:rPr>
      </w:pPr>
      <w:r w:rsidRPr="00AB5C5F">
        <w:rPr>
          <w:noProof/>
        </w:rPr>
        <w:t>Artykuł 4</w:t>
      </w:r>
    </w:p>
    <w:p w14:paraId="1D60E49F" w14:textId="77777777" w:rsidR="00A41E41" w:rsidRPr="00AB5C5F" w:rsidRDefault="00A23729">
      <w:pPr>
        <w:pStyle w:val="NormalCentered"/>
        <w:rPr>
          <w:noProof/>
        </w:rPr>
      </w:pPr>
      <w:r w:rsidRPr="00AB5C5F">
        <w:rPr>
          <w:b/>
          <w:noProof/>
        </w:rPr>
        <w:t>Substancje zubożające warstwę ozonową</w:t>
      </w:r>
    </w:p>
    <w:p w14:paraId="292F6475" w14:textId="18643162" w:rsidR="00A41E41" w:rsidRPr="00AB5C5F" w:rsidRDefault="00A23729">
      <w:pPr>
        <w:pStyle w:val="ManualNumPar1"/>
        <w:rPr>
          <w:noProof/>
        </w:rPr>
      </w:pPr>
      <w:r w:rsidRPr="00AB5C5F">
        <w:rPr>
          <w:noProof/>
        </w:rPr>
        <w:t>1.</w:t>
      </w:r>
      <w:r w:rsidRPr="00AB5C5F">
        <w:rPr>
          <w:noProof/>
        </w:rPr>
        <w:tab/>
        <w:t>Zakazuje się produkcji, wprowadzania do obrotu, późniejszego dostarczania lub udostępniania innej osobie</w:t>
      </w:r>
      <w:r w:rsidR="00AB5C5F" w:rsidRPr="00AB5C5F">
        <w:rPr>
          <w:noProof/>
        </w:rPr>
        <w:t xml:space="preserve"> w</w:t>
      </w:r>
      <w:r w:rsidR="00AB5C5F">
        <w:rPr>
          <w:noProof/>
        </w:rPr>
        <w:t> </w:t>
      </w:r>
      <w:r w:rsidR="00AB5C5F" w:rsidRPr="00AB5C5F">
        <w:rPr>
          <w:noProof/>
        </w:rPr>
        <w:t>Uni</w:t>
      </w:r>
      <w:r w:rsidRPr="00AB5C5F">
        <w:rPr>
          <w:noProof/>
        </w:rPr>
        <w:t>i za opłatą lub nieodpłatnie oraz stosowania substancji zubożających warstwę ozonową wymienionych</w:t>
      </w:r>
      <w:r w:rsidR="00AB5C5F" w:rsidRPr="00AB5C5F">
        <w:rPr>
          <w:noProof/>
        </w:rPr>
        <w:t xml:space="preserve"> w</w:t>
      </w:r>
      <w:r w:rsidR="00AB5C5F">
        <w:rPr>
          <w:noProof/>
        </w:rPr>
        <w:t> </w:t>
      </w:r>
      <w:r w:rsidR="00AB5C5F" w:rsidRPr="00AB5C5F">
        <w:rPr>
          <w:noProof/>
        </w:rPr>
        <w:t>zał</w:t>
      </w:r>
      <w:r w:rsidRPr="00AB5C5F">
        <w:rPr>
          <w:noProof/>
        </w:rPr>
        <w:t>ączniku I.</w:t>
      </w:r>
    </w:p>
    <w:p w14:paraId="1A2D94ED" w14:textId="70257AB6" w:rsidR="00A41E41" w:rsidRPr="00AB5C5F" w:rsidRDefault="00A23729">
      <w:pPr>
        <w:pStyle w:val="ManualNumPar1"/>
        <w:rPr>
          <w:noProof/>
        </w:rPr>
      </w:pPr>
      <w:r w:rsidRPr="00AB5C5F">
        <w:rPr>
          <w:noProof/>
        </w:rPr>
        <w:lastRenderedPageBreak/>
        <w:t>2.</w:t>
      </w:r>
      <w:r w:rsidRPr="00AB5C5F">
        <w:rPr>
          <w:noProof/>
        </w:rPr>
        <w:tab/>
        <w:t>Zakazuje się przywozu</w:t>
      </w:r>
      <w:r w:rsidR="00AB5C5F" w:rsidRPr="00AB5C5F">
        <w:rPr>
          <w:noProof/>
        </w:rPr>
        <w:t xml:space="preserve"> i</w:t>
      </w:r>
      <w:r w:rsidR="00AB5C5F">
        <w:rPr>
          <w:noProof/>
        </w:rPr>
        <w:t> </w:t>
      </w:r>
      <w:r w:rsidR="00AB5C5F" w:rsidRPr="00AB5C5F">
        <w:rPr>
          <w:noProof/>
        </w:rPr>
        <w:t>wyw</w:t>
      </w:r>
      <w:r w:rsidRPr="00AB5C5F">
        <w:rPr>
          <w:noProof/>
        </w:rPr>
        <w:t>ozu substancji zubożających warstwę ozonową wymienionych</w:t>
      </w:r>
      <w:r w:rsidR="00AB5C5F" w:rsidRPr="00AB5C5F">
        <w:rPr>
          <w:noProof/>
        </w:rPr>
        <w:t xml:space="preserve"> w</w:t>
      </w:r>
      <w:r w:rsidR="00AB5C5F">
        <w:rPr>
          <w:noProof/>
        </w:rPr>
        <w:t> </w:t>
      </w:r>
      <w:r w:rsidR="00AB5C5F" w:rsidRPr="00AB5C5F">
        <w:rPr>
          <w:noProof/>
        </w:rPr>
        <w:t>zał</w:t>
      </w:r>
      <w:r w:rsidRPr="00AB5C5F">
        <w:rPr>
          <w:noProof/>
        </w:rPr>
        <w:t xml:space="preserve">ączniku I. </w:t>
      </w:r>
    </w:p>
    <w:p w14:paraId="61B71951" w14:textId="77777777" w:rsidR="00A41E41" w:rsidRPr="00AB5C5F" w:rsidRDefault="00A23729">
      <w:pPr>
        <w:pStyle w:val="Titrearticle"/>
        <w:rPr>
          <w:noProof/>
        </w:rPr>
      </w:pPr>
      <w:r w:rsidRPr="00AB5C5F">
        <w:rPr>
          <w:noProof/>
        </w:rPr>
        <w:t>Artykuł 5</w:t>
      </w:r>
    </w:p>
    <w:p w14:paraId="485334BB" w14:textId="15907A58" w:rsidR="00A41E41" w:rsidRPr="00AB5C5F" w:rsidRDefault="00A23729">
      <w:pPr>
        <w:pStyle w:val="NormalCentered"/>
        <w:rPr>
          <w:noProof/>
        </w:rPr>
      </w:pPr>
      <w:r w:rsidRPr="00AB5C5F">
        <w:rPr>
          <w:b/>
          <w:noProof/>
        </w:rPr>
        <w:t>Produkty</w:t>
      </w:r>
      <w:r w:rsidR="00AB5C5F" w:rsidRPr="00AB5C5F">
        <w:rPr>
          <w:b/>
          <w:noProof/>
        </w:rPr>
        <w:t xml:space="preserve"> i</w:t>
      </w:r>
      <w:r w:rsidR="00AB5C5F">
        <w:rPr>
          <w:b/>
          <w:noProof/>
        </w:rPr>
        <w:t> </w:t>
      </w:r>
      <w:r w:rsidR="00AB5C5F" w:rsidRPr="00AB5C5F">
        <w:rPr>
          <w:b/>
          <w:noProof/>
        </w:rPr>
        <w:t>urz</w:t>
      </w:r>
      <w:r w:rsidRPr="00AB5C5F">
        <w:rPr>
          <w:b/>
          <w:noProof/>
        </w:rPr>
        <w:t xml:space="preserve">ądzenia zawierające substancje zubożające warstwę ozonową lub których działanie jest zależne od tych substancji </w:t>
      </w:r>
    </w:p>
    <w:p w14:paraId="3B1AD0E3" w14:textId="2C256408" w:rsidR="00DA5712" w:rsidRPr="00AB5C5F" w:rsidRDefault="00A23729">
      <w:pPr>
        <w:pStyle w:val="ManualNumPar1"/>
        <w:rPr>
          <w:noProof/>
        </w:rPr>
      </w:pPr>
      <w:r w:rsidRPr="00AB5C5F">
        <w:rPr>
          <w:noProof/>
        </w:rPr>
        <w:t>1.</w:t>
      </w:r>
      <w:r w:rsidRPr="00AB5C5F">
        <w:rPr>
          <w:noProof/>
        </w:rPr>
        <w:tab/>
        <w:t>Zakazuje się wprowadzania do obrotu</w:t>
      </w:r>
      <w:r w:rsidR="00AB5C5F" w:rsidRPr="00AB5C5F">
        <w:rPr>
          <w:noProof/>
        </w:rPr>
        <w:t xml:space="preserve"> i</w:t>
      </w:r>
      <w:r w:rsidR="00AB5C5F">
        <w:rPr>
          <w:noProof/>
        </w:rPr>
        <w:t> </w:t>
      </w:r>
      <w:r w:rsidR="00AB5C5F" w:rsidRPr="00AB5C5F">
        <w:rPr>
          <w:noProof/>
        </w:rPr>
        <w:t>póź</w:t>
      </w:r>
      <w:r w:rsidRPr="00AB5C5F">
        <w:rPr>
          <w:noProof/>
        </w:rPr>
        <w:t>niejszego dostarczania lub udostępniania innej osobie</w:t>
      </w:r>
      <w:r w:rsidR="00AB5C5F" w:rsidRPr="00AB5C5F">
        <w:rPr>
          <w:noProof/>
        </w:rPr>
        <w:t xml:space="preserve"> w</w:t>
      </w:r>
      <w:r w:rsidR="00AB5C5F">
        <w:rPr>
          <w:noProof/>
        </w:rPr>
        <w:t> </w:t>
      </w:r>
      <w:r w:rsidR="00AB5C5F" w:rsidRPr="00AB5C5F">
        <w:rPr>
          <w:noProof/>
        </w:rPr>
        <w:t>Uni</w:t>
      </w:r>
      <w:r w:rsidRPr="00AB5C5F">
        <w:rPr>
          <w:noProof/>
        </w:rPr>
        <w:t>i za opłatą lub nieodpłatnie produktów</w:t>
      </w:r>
      <w:r w:rsidR="00AB5C5F" w:rsidRPr="00AB5C5F">
        <w:rPr>
          <w:noProof/>
        </w:rPr>
        <w:t xml:space="preserve"> i</w:t>
      </w:r>
      <w:r w:rsidR="00AB5C5F">
        <w:rPr>
          <w:noProof/>
        </w:rPr>
        <w:t> </w:t>
      </w:r>
      <w:r w:rsidR="00AB5C5F" w:rsidRPr="00AB5C5F">
        <w:rPr>
          <w:noProof/>
        </w:rPr>
        <w:t>urz</w:t>
      </w:r>
      <w:r w:rsidRPr="00AB5C5F">
        <w:rPr>
          <w:noProof/>
        </w:rPr>
        <w:t>ądzeń, które zawierają substancje zubożające warstwę ozonową wymienione</w:t>
      </w:r>
      <w:r w:rsidR="00AB5C5F" w:rsidRPr="00AB5C5F">
        <w:rPr>
          <w:noProof/>
        </w:rPr>
        <w:t xml:space="preserve"> w</w:t>
      </w:r>
      <w:r w:rsidR="00AB5C5F">
        <w:rPr>
          <w:noProof/>
        </w:rPr>
        <w:t> </w:t>
      </w:r>
      <w:r w:rsidR="00AB5C5F" w:rsidRPr="00AB5C5F">
        <w:rPr>
          <w:noProof/>
        </w:rPr>
        <w:t>zał</w:t>
      </w:r>
      <w:r w:rsidRPr="00AB5C5F">
        <w:rPr>
          <w:noProof/>
        </w:rPr>
        <w:t xml:space="preserve">ączniku I lub których działanie jest zależne od tych substancji. </w:t>
      </w:r>
    </w:p>
    <w:p w14:paraId="0ECC5DF9" w14:textId="03A3ECBC" w:rsidR="00E34B9B" w:rsidRPr="00AB5C5F" w:rsidRDefault="00A23729">
      <w:pPr>
        <w:pStyle w:val="ManualNumPar1"/>
        <w:rPr>
          <w:noProof/>
        </w:rPr>
      </w:pPr>
      <w:r w:rsidRPr="00AB5C5F">
        <w:rPr>
          <w:noProof/>
        </w:rPr>
        <w:t>2.</w:t>
      </w:r>
      <w:r w:rsidRPr="00AB5C5F">
        <w:rPr>
          <w:noProof/>
        </w:rPr>
        <w:tab/>
        <w:t>Zakazuje się przywozu</w:t>
      </w:r>
      <w:r w:rsidR="00AB5C5F" w:rsidRPr="00AB5C5F">
        <w:rPr>
          <w:noProof/>
        </w:rPr>
        <w:t xml:space="preserve"> i</w:t>
      </w:r>
      <w:r w:rsidR="00AB5C5F">
        <w:rPr>
          <w:noProof/>
        </w:rPr>
        <w:t> </w:t>
      </w:r>
      <w:r w:rsidR="00AB5C5F" w:rsidRPr="00AB5C5F">
        <w:rPr>
          <w:noProof/>
        </w:rPr>
        <w:t>wyw</w:t>
      </w:r>
      <w:r w:rsidRPr="00AB5C5F">
        <w:rPr>
          <w:noProof/>
        </w:rPr>
        <w:t>ozu produktów</w:t>
      </w:r>
      <w:r w:rsidR="00AB5C5F" w:rsidRPr="00AB5C5F">
        <w:rPr>
          <w:noProof/>
        </w:rPr>
        <w:t xml:space="preserve"> i</w:t>
      </w:r>
      <w:r w:rsidR="00AB5C5F">
        <w:rPr>
          <w:noProof/>
        </w:rPr>
        <w:t> </w:t>
      </w:r>
      <w:r w:rsidR="00AB5C5F" w:rsidRPr="00AB5C5F">
        <w:rPr>
          <w:noProof/>
        </w:rPr>
        <w:t>urz</w:t>
      </w:r>
      <w:r w:rsidRPr="00AB5C5F">
        <w:rPr>
          <w:noProof/>
        </w:rPr>
        <w:t>ądzeń, które zawierają substancje zubożające warstwę ozonową wymienione</w:t>
      </w:r>
      <w:r w:rsidR="00AB5C5F" w:rsidRPr="00AB5C5F">
        <w:rPr>
          <w:noProof/>
        </w:rPr>
        <w:t xml:space="preserve"> w</w:t>
      </w:r>
      <w:r w:rsidR="00AB5C5F">
        <w:rPr>
          <w:noProof/>
        </w:rPr>
        <w:t> </w:t>
      </w:r>
      <w:r w:rsidR="00AB5C5F" w:rsidRPr="00AB5C5F">
        <w:rPr>
          <w:noProof/>
        </w:rPr>
        <w:t>zał</w:t>
      </w:r>
      <w:r w:rsidRPr="00AB5C5F">
        <w:rPr>
          <w:noProof/>
        </w:rPr>
        <w:t xml:space="preserve">ączniku I lub których działanie jest zależne od tych substancji. </w:t>
      </w:r>
    </w:p>
    <w:p w14:paraId="513DD433" w14:textId="614167E1" w:rsidR="00A41E41" w:rsidRPr="00AB5C5F" w:rsidRDefault="005F522A" w:rsidP="00005763">
      <w:pPr>
        <w:pStyle w:val="ManualNumPar1"/>
        <w:ind w:firstLine="0"/>
        <w:rPr>
          <w:noProof/>
        </w:rPr>
      </w:pPr>
      <w:r w:rsidRPr="00AB5C5F">
        <w:rPr>
          <w:noProof/>
        </w:rPr>
        <w:t>Niniejszy ustęp nie ma zastosowania do rzeczy osobistych.</w:t>
      </w:r>
    </w:p>
    <w:p w14:paraId="4C0291F3" w14:textId="77777777" w:rsidR="00254898" w:rsidRPr="00AB5C5F" w:rsidRDefault="00254898" w:rsidP="000209E3">
      <w:pPr>
        <w:pStyle w:val="Text1"/>
        <w:rPr>
          <w:noProof/>
        </w:rPr>
      </w:pPr>
    </w:p>
    <w:p w14:paraId="19A606EC" w14:textId="3D9A0701" w:rsidR="00A41E41" w:rsidRPr="00AB5C5F" w:rsidRDefault="00CB0D27">
      <w:pPr>
        <w:pStyle w:val="ChapterTitle"/>
        <w:rPr>
          <w:noProof/>
        </w:rPr>
      </w:pPr>
      <w:r w:rsidRPr="00AB5C5F">
        <w:rPr>
          <w:noProof/>
        </w:rPr>
        <w:t xml:space="preserve">Rozdział III </w:t>
      </w:r>
      <w:r w:rsidRPr="00AB5C5F">
        <w:rPr>
          <w:noProof/>
        </w:rPr>
        <w:br/>
        <w:t>Wyłączenia</w:t>
      </w:r>
      <w:r w:rsidR="00AB5C5F" w:rsidRPr="00AB5C5F">
        <w:rPr>
          <w:noProof/>
        </w:rPr>
        <w:t xml:space="preserve"> z</w:t>
      </w:r>
      <w:r w:rsidR="00AB5C5F">
        <w:rPr>
          <w:noProof/>
        </w:rPr>
        <w:t> </w:t>
      </w:r>
      <w:r w:rsidR="00AB5C5F" w:rsidRPr="00AB5C5F">
        <w:rPr>
          <w:noProof/>
        </w:rPr>
        <w:t>zak</w:t>
      </w:r>
      <w:r w:rsidRPr="00AB5C5F">
        <w:rPr>
          <w:noProof/>
        </w:rPr>
        <w:t>azów</w:t>
      </w:r>
    </w:p>
    <w:p w14:paraId="116457F1" w14:textId="77777777" w:rsidR="00A41E41" w:rsidRPr="00AB5C5F" w:rsidRDefault="00A23729">
      <w:pPr>
        <w:pStyle w:val="Titrearticle"/>
        <w:rPr>
          <w:noProof/>
        </w:rPr>
      </w:pPr>
      <w:r w:rsidRPr="00AB5C5F">
        <w:rPr>
          <w:noProof/>
        </w:rPr>
        <w:t>Artykuł 6</w:t>
      </w:r>
    </w:p>
    <w:p w14:paraId="518E619C" w14:textId="77777777" w:rsidR="00A41E41" w:rsidRPr="00AB5C5F" w:rsidRDefault="00A23729">
      <w:pPr>
        <w:pStyle w:val="NormalCentered"/>
        <w:rPr>
          <w:noProof/>
        </w:rPr>
      </w:pPr>
      <w:r w:rsidRPr="00AB5C5F">
        <w:rPr>
          <w:b/>
          <w:noProof/>
        </w:rPr>
        <w:t xml:space="preserve">Substrat </w:t>
      </w:r>
    </w:p>
    <w:p w14:paraId="5E438C31" w14:textId="374852B9" w:rsidR="00A41E41" w:rsidRPr="00AB5C5F" w:rsidRDefault="00A23729">
      <w:pPr>
        <w:rPr>
          <w:noProof/>
        </w:rPr>
      </w:pPr>
      <w:r w:rsidRPr="00AB5C5F">
        <w:rPr>
          <w:noProof/>
        </w:rPr>
        <w:t>Na zasadzie odstępstwa od przepisów art.</w:t>
      </w:r>
      <w:r w:rsidR="00AB5C5F" w:rsidRPr="00AB5C5F">
        <w:rPr>
          <w:noProof/>
        </w:rPr>
        <w:t> </w:t>
      </w:r>
      <w:r w:rsidRPr="00AB5C5F">
        <w:rPr>
          <w:noProof/>
        </w:rPr>
        <w:t xml:space="preserve">4 ust. </w:t>
      </w:r>
      <w:hyperlink w:anchor="akn_article_j3XgHe-par1" w:tooltip="Art. 4 ust. 1: 1">
        <w:r w:rsidRPr="00AB5C5F">
          <w:rPr>
            <w:noProof/>
          </w:rPr>
          <w:t>1</w:t>
        </w:r>
      </w:hyperlink>
      <w:r w:rsidRPr="00AB5C5F">
        <w:rPr>
          <w:noProof/>
        </w:rPr>
        <w:t xml:space="preserve"> substancje zubożające warstwę ozonową wymienione</w:t>
      </w:r>
      <w:r w:rsidR="00AB5C5F" w:rsidRPr="00AB5C5F">
        <w:rPr>
          <w:noProof/>
        </w:rPr>
        <w:t xml:space="preserve"> w</w:t>
      </w:r>
      <w:r w:rsidR="00AB5C5F">
        <w:rPr>
          <w:noProof/>
        </w:rPr>
        <w:t> </w:t>
      </w:r>
      <w:r w:rsidR="00AB5C5F" w:rsidRPr="00AB5C5F">
        <w:rPr>
          <w:noProof/>
        </w:rPr>
        <w:t>zał</w:t>
      </w:r>
      <w:r w:rsidRPr="00AB5C5F">
        <w:rPr>
          <w:noProof/>
        </w:rPr>
        <w:t>ączniku I mogą być produkowane, wprowadzane do obrotu</w:t>
      </w:r>
      <w:r w:rsidR="00AB5C5F" w:rsidRPr="00AB5C5F">
        <w:rPr>
          <w:noProof/>
        </w:rPr>
        <w:t xml:space="preserve"> i</w:t>
      </w:r>
      <w:r w:rsidR="00AB5C5F">
        <w:rPr>
          <w:noProof/>
        </w:rPr>
        <w:t> </w:t>
      </w:r>
      <w:r w:rsidR="00AB5C5F" w:rsidRPr="00AB5C5F">
        <w:rPr>
          <w:noProof/>
        </w:rPr>
        <w:t>póź</w:t>
      </w:r>
      <w:r w:rsidRPr="00AB5C5F">
        <w:rPr>
          <w:noProof/>
        </w:rPr>
        <w:t>niej dostarczane lub udostępniane innej osobie</w:t>
      </w:r>
      <w:r w:rsidR="00AB5C5F" w:rsidRPr="00AB5C5F">
        <w:rPr>
          <w:noProof/>
        </w:rPr>
        <w:t xml:space="preserve"> w</w:t>
      </w:r>
      <w:r w:rsidR="00AB5C5F">
        <w:rPr>
          <w:noProof/>
        </w:rPr>
        <w:t> </w:t>
      </w:r>
      <w:r w:rsidR="00AB5C5F" w:rsidRPr="00AB5C5F">
        <w:rPr>
          <w:noProof/>
        </w:rPr>
        <w:t>Uni</w:t>
      </w:r>
      <w:r w:rsidRPr="00AB5C5F">
        <w:rPr>
          <w:noProof/>
        </w:rPr>
        <w:t>i za opłatą lub nieodpłatnie</w:t>
      </w:r>
      <w:r w:rsidR="00AB5C5F" w:rsidRPr="00AB5C5F">
        <w:rPr>
          <w:noProof/>
        </w:rPr>
        <w:t xml:space="preserve"> w</w:t>
      </w:r>
      <w:r w:rsidR="00AB5C5F">
        <w:rPr>
          <w:noProof/>
        </w:rPr>
        <w:t> </w:t>
      </w:r>
      <w:r w:rsidR="00AB5C5F" w:rsidRPr="00AB5C5F">
        <w:rPr>
          <w:noProof/>
        </w:rPr>
        <w:t>cel</w:t>
      </w:r>
      <w:r w:rsidRPr="00AB5C5F">
        <w:rPr>
          <w:noProof/>
        </w:rPr>
        <w:t xml:space="preserve">u stosowania jako substrat. </w:t>
      </w:r>
    </w:p>
    <w:p w14:paraId="60660A91" w14:textId="77777777" w:rsidR="00A41E41" w:rsidRPr="00AB5C5F" w:rsidRDefault="00A23729">
      <w:pPr>
        <w:pStyle w:val="Titrearticle"/>
        <w:rPr>
          <w:noProof/>
        </w:rPr>
      </w:pPr>
      <w:r w:rsidRPr="00AB5C5F">
        <w:rPr>
          <w:noProof/>
        </w:rPr>
        <w:t>Artykuł 7</w:t>
      </w:r>
    </w:p>
    <w:p w14:paraId="45B0438D" w14:textId="77777777" w:rsidR="00A41E41" w:rsidRPr="00AB5C5F" w:rsidRDefault="00A23729">
      <w:pPr>
        <w:pStyle w:val="NormalCentered"/>
        <w:rPr>
          <w:noProof/>
        </w:rPr>
      </w:pPr>
      <w:r w:rsidRPr="00AB5C5F">
        <w:rPr>
          <w:b/>
          <w:noProof/>
        </w:rPr>
        <w:t>Czynniki ułatwiające procesy chemiczne</w:t>
      </w:r>
    </w:p>
    <w:p w14:paraId="161C6120" w14:textId="6BE813A9" w:rsidR="005D559E" w:rsidRPr="00AB5C5F" w:rsidRDefault="00EE05B0" w:rsidP="00EE05B0">
      <w:pPr>
        <w:pStyle w:val="ManualNumPar1"/>
        <w:rPr>
          <w:noProof/>
        </w:rPr>
      </w:pPr>
      <w:r w:rsidRPr="00EE05B0">
        <w:t>1.</w:t>
      </w:r>
      <w:r w:rsidRPr="00EE05B0">
        <w:tab/>
      </w:r>
      <w:r w:rsidR="00A23729" w:rsidRPr="00AB5C5F">
        <w:rPr>
          <w:noProof/>
        </w:rPr>
        <w:t>Na zasadzie odstępstwa od przepisów art.</w:t>
      </w:r>
      <w:r w:rsidR="00AB5C5F" w:rsidRPr="00AB5C5F">
        <w:rPr>
          <w:noProof/>
        </w:rPr>
        <w:t> </w:t>
      </w:r>
      <w:r w:rsidR="00A23729" w:rsidRPr="00AB5C5F">
        <w:rPr>
          <w:noProof/>
        </w:rPr>
        <w:t xml:space="preserve">4 ust. </w:t>
      </w:r>
      <w:hyperlink w:anchor="akn_article_j3XgHe-par1" w:tooltip="Art. 4 ust. 1: 1">
        <w:r w:rsidR="00A23729" w:rsidRPr="00AB5C5F">
          <w:rPr>
            <w:noProof/>
          </w:rPr>
          <w:t>1</w:t>
        </w:r>
      </w:hyperlink>
      <w:r w:rsidR="00A23729" w:rsidRPr="00AB5C5F">
        <w:rPr>
          <w:noProof/>
        </w:rPr>
        <w:t xml:space="preserve"> substancje zubożające warstwę ozonową wymienione</w:t>
      </w:r>
      <w:r w:rsidR="00AB5C5F" w:rsidRPr="00AB5C5F">
        <w:rPr>
          <w:noProof/>
        </w:rPr>
        <w:t xml:space="preserve"> w</w:t>
      </w:r>
      <w:r w:rsidR="00AB5C5F">
        <w:rPr>
          <w:noProof/>
        </w:rPr>
        <w:t> </w:t>
      </w:r>
      <w:r w:rsidR="00AB5C5F" w:rsidRPr="00AB5C5F">
        <w:rPr>
          <w:noProof/>
        </w:rPr>
        <w:t>zał</w:t>
      </w:r>
      <w:r w:rsidR="00A23729" w:rsidRPr="00AB5C5F">
        <w:rPr>
          <w:noProof/>
        </w:rPr>
        <w:t>ączniku I mogą być produkowane, wprowadzane do obrotu</w:t>
      </w:r>
      <w:r w:rsidR="00AB5C5F" w:rsidRPr="00AB5C5F">
        <w:rPr>
          <w:noProof/>
        </w:rPr>
        <w:t xml:space="preserve"> i</w:t>
      </w:r>
      <w:r w:rsidR="00AB5C5F">
        <w:rPr>
          <w:noProof/>
        </w:rPr>
        <w:t> </w:t>
      </w:r>
      <w:r w:rsidR="00AB5C5F" w:rsidRPr="00AB5C5F">
        <w:rPr>
          <w:noProof/>
        </w:rPr>
        <w:t>póź</w:t>
      </w:r>
      <w:r w:rsidR="00A23729" w:rsidRPr="00AB5C5F">
        <w:rPr>
          <w:noProof/>
        </w:rPr>
        <w:t>niej dostarczane lub udostępniane innej osobie</w:t>
      </w:r>
      <w:r w:rsidR="00AB5C5F" w:rsidRPr="00AB5C5F">
        <w:rPr>
          <w:noProof/>
        </w:rPr>
        <w:t xml:space="preserve"> w</w:t>
      </w:r>
      <w:r w:rsidR="00AB5C5F">
        <w:rPr>
          <w:noProof/>
        </w:rPr>
        <w:t> </w:t>
      </w:r>
      <w:r w:rsidR="00AB5C5F" w:rsidRPr="00AB5C5F">
        <w:rPr>
          <w:noProof/>
        </w:rPr>
        <w:t>Uni</w:t>
      </w:r>
      <w:r w:rsidR="00A23729" w:rsidRPr="00AB5C5F">
        <w:rPr>
          <w:noProof/>
        </w:rPr>
        <w:t>i za opłatą lub nieodpłatnie</w:t>
      </w:r>
      <w:r w:rsidR="00AB5C5F" w:rsidRPr="00AB5C5F">
        <w:rPr>
          <w:noProof/>
        </w:rPr>
        <w:t xml:space="preserve"> w</w:t>
      </w:r>
      <w:r w:rsidR="00AB5C5F">
        <w:rPr>
          <w:noProof/>
        </w:rPr>
        <w:t> </w:t>
      </w:r>
      <w:r w:rsidR="00AB5C5F" w:rsidRPr="00AB5C5F">
        <w:rPr>
          <w:noProof/>
        </w:rPr>
        <w:t>cel</w:t>
      </w:r>
      <w:r w:rsidR="00A23729" w:rsidRPr="00AB5C5F">
        <w:rPr>
          <w:noProof/>
        </w:rPr>
        <w:t>u stosowania jako czynniki ułatwiające procesy chemiczne</w:t>
      </w:r>
      <w:r w:rsidR="00AB5C5F" w:rsidRPr="00AB5C5F">
        <w:rPr>
          <w:noProof/>
        </w:rPr>
        <w:t xml:space="preserve"> w</w:t>
      </w:r>
      <w:r w:rsidR="00AB5C5F">
        <w:rPr>
          <w:noProof/>
        </w:rPr>
        <w:t> </w:t>
      </w:r>
      <w:r w:rsidR="00AB5C5F" w:rsidRPr="00AB5C5F">
        <w:rPr>
          <w:noProof/>
        </w:rPr>
        <w:t>pro</w:t>
      </w:r>
      <w:r w:rsidR="00A23729" w:rsidRPr="00AB5C5F">
        <w:rPr>
          <w:noProof/>
        </w:rPr>
        <w:t>cesach,</w:t>
      </w:r>
      <w:r w:rsidR="00AB5C5F" w:rsidRPr="00AB5C5F">
        <w:rPr>
          <w:noProof/>
        </w:rPr>
        <w:t xml:space="preserve"> o</w:t>
      </w:r>
      <w:r w:rsidR="00AB5C5F">
        <w:rPr>
          <w:noProof/>
        </w:rPr>
        <w:t> </w:t>
      </w:r>
      <w:r w:rsidR="00AB5C5F" w:rsidRPr="00AB5C5F">
        <w:rPr>
          <w:noProof/>
        </w:rPr>
        <w:t>któ</w:t>
      </w:r>
      <w:r w:rsidR="00A23729" w:rsidRPr="00AB5C5F">
        <w:rPr>
          <w:noProof/>
        </w:rPr>
        <w:t>rych mowa</w:t>
      </w:r>
      <w:r w:rsidR="00AB5C5F" w:rsidRPr="00AB5C5F">
        <w:rPr>
          <w:noProof/>
        </w:rPr>
        <w:t xml:space="preserve"> w</w:t>
      </w:r>
      <w:r w:rsidR="00AB5C5F">
        <w:rPr>
          <w:noProof/>
        </w:rPr>
        <w:t> </w:t>
      </w:r>
      <w:r w:rsidR="00AB5C5F" w:rsidRPr="00AB5C5F">
        <w:rPr>
          <w:noProof/>
        </w:rPr>
        <w:t>zał</w:t>
      </w:r>
      <w:r w:rsidR="00A23729" w:rsidRPr="00AB5C5F">
        <w:rPr>
          <w:noProof/>
        </w:rPr>
        <w:t>ączniku III,</w:t>
      </w:r>
      <w:r w:rsidR="00AB5C5F" w:rsidRPr="00AB5C5F">
        <w:rPr>
          <w:noProof/>
        </w:rPr>
        <w:t xml:space="preserve"> i</w:t>
      </w:r>
      <w:r w:rsidR="00AB5C5F">
        <w:rPr>
          <w:noProof/>
        </w:rPr>
        <w:t> </w:t>
      </w:r>
      <w:r w:rsidR="00AB5C5F" w:rsidRPr="00AB5C5F">
        <w:rPr>
          <w:noProof/>
        </w:rPr>
        <w:t>z</w:t>
      </w:r>
      <w:r w:rsidR="00AB5C5F">
        <w:rPr>
          <w:noProof/>
        </w:rPr>
        <w:t> </w:t>
      </w:r>
      <w:r w:rsidR="00AB5C5F" w:rsidRPr="00AB5C5F">
        <w:rPr>
          <w:noProof/>
        </w:rPr>
        <w:t>zas</w:t>
      </w:r>
      <w:r w:rsidR="00A23729" w:rsidRPr="00AB5C5F">
        <w:rPr>
          <w:noProof/>
        </w:rPr>
        <w:t>trzeżeniem warunków ustanowionych na podstawie ust.</w:t>
      </w:r>
      <w:r w:rsidR="00AB5C5F" w:rsidRPr="00AB5C5F">
        <w:rPr>
          <w:noProof/>
        </w:rPr>
        <w:t> </w:t>
      </w:r>
      <w:r w:rsidR="00A23729" w:rsidRPr="00AB5C5F">
        <w:rPr>
          <w:noProof/>
        </w:rPr>
        <w:t>2</w:t>
      </w:r>
      <w:r w:rsidR="00AB5C5F" w:rsidRPr="00AB5C5F">
        <w:rPr>
          <w:noProof/>
        </w:rPr>
        <w:t xml:space="preserve"> i</w:t>
      </w:r>
      <w:r w:rsidR="00AB5C5F">
        <w:rPr>
          <w:noProof/>
        </w:rPr>
        <w:t> </w:t>
      </w:r>
      <w:r w:rsidR="00AB5C5F" w:rsidRPr="00AB5C5F">
        <w:rPr>
          <w:noProof/>
        </w:rPr>
        <w:t>3</w:t>
      </w:r>
      <w:r w:rsidR="00A23729" w:rsidRPr="00AB5C5F">
        <w:rPr>
          <w:noProof/>
        </w:rPr>
        <w:t xml:space="preserve"> niniejszego artykułu. </w:t>
      </w:r>
    </w:p>
    <w:p w14:paraId="59C6C77D" w14:textId="053CBE38" w:rsidR="00A41E41" w:rsidRPr="00AB5C5F" w:rsidRDefault="00A23729">
      <w:pPr>
        <w:pStyle w:val="ManualNumPar1"/>
        <w:rPr>
          <w:noProof/>
        </w:rPr>
      </w:pPr>
      <w:r w:rsidRPr="00AB5C5F">
        <w:rPr>
          <w:noProof/>
        </w:rPr>
        <w:t>2.</w:t>
      </w:r>
      <w:r w:rsidRPr="00AB5C5F">
        <w:rPr>
          <w:noProof/>
        </w:rPr>
        <w:tab/>
        <w:t>Substancje zubożające warstwę ozonową,</w:t>
      </w:r>
      <w:r w:rsidR="00AB5C5F" w:rsidRPr="00AB5C5F">
        <w:rPr>
          <w:noProof/>
        </w:rPr>
        <w:t xml:space="preserve"> o</w:t>
      </w:r>
      <w:r w:rsidR="00AB5C5F">
        <w:rPr>
          <w:noProof/>
        </w:rPr>
        <w:t> </w:t>
      </w:r>
      <w:r w:rsidR="00AB5C5F" w:rsidRPr="00AB5C5F">
        <w:rPr>
          <w:noProof/>
        </w:rPr>
        <w:t>któ</w:t>
      </w:r>
      <w:r w:rsidRPr="00AB5C5F">
        <w:rPr>
          <w:noProof/>
        </w:rPr>
        <w:t>rych mowa</w:t>
      </w:r>
      <w:r w:rsidR="00AB5C5F" w:rsidRPr="00AB5C5F">
        <w:rPr>
          <w:noProof/>
        </w:rPr>
        <w:t xml:space="preserve"> w</w:t>
      </w:r>
      <w:r w:rsidR="00AB5C5F">
        <w:rPr>
          <w:noProof/>
        </w:rPr>
        <w:t> </w:t>
      </w:r>
      <w:r w:rsidR="00AB5C5F" w:rsidRPr="00AB5C5F">
        <w:rPr>
          <w:noProof/>
        </w:rPr>
        <w:t>ust</w:t>
      </w:r>
      <w:r w:rsidRPr="00AB5C5F">
        <w:rPr>
          <w:noProof/>
        </w:rPr>
        <w:t>.</w:t>
      </w:r>
      <w:r w:rsidR="00AB5C5F" w:rsidRPr="00AB5C5F">
        <w:rPr>
          <w:noProof/>
        </w:rPr>
        <w:t> </w:t>
      </w:r>
      <w:r w:rsidRPr="00AB5C5F">
        <w:rPr>
          <w:noProof/>
        </w:rPr>
        <w:t>1, można stosować jako czynniki ułatwiające procesy chemiczne jedynie</w:t>
      </w:r>
      <w:r w:rsidR="00AB5C5F" w:rsidRPr="00AB5C5F">
        <w:rPr>
          <w:noProof/>
        </w:rPr>
        <w:t xml:space="preserve"> w</w:t>
      </w:r>
      <w:r w:rsidR="00AB5C5F">
        <w:rPr>
          <w:noProof/>
        </w:rPr>
        <w:t> </w:t>
      </w:r>
      <w:r w:rsidR="00AB5C5F" w:rsidRPr="00AB5C5F">
        <w:rPr>
          <w:noProof/>
        </w:rPr>
        <w:t>ins</w:t>
      </w:r>
      <w:r w:rsidRPr="00AB5C5F">
        <w:rPr>
          <w:noProof/>
        </w:rPr>
        <w:t>talacjach istniejących</w:t>
      </w:r>
      <w:r w:rsidR="00AB5C5F" w:rsidRPr="00AB5C5F">
        <w:rPr>
          <w:noProof/>
        </w:rPr>
        <w:t xml:space="preserve"> w</w:t>
      </w:r>
      <w:r w:rsidR="00AB5C5F">
        <w:rPr>
          <w:noProof/>
        </w:rPr>
        <w:t> </w:t>
      </w:r>
      <w:r w:rsidR="00AB5C5F" w:rsidRPr="00AB5C5F">
        <w:rPr>
          <w:noProof/>
        </w:rPr>
        <w:t>dni</w:t>
      </w:r>
      <w:r w:rsidRPr="00AB5C5F">
        <w:rPr>
          <w:noProof/>
        </w:rPr>
        <w:t>u 1 września 1997</w:t>
      </w:r>
      <w:r w:rsidR="00AB5C5F" w:rsidRPr="00AB5C5F">
        <w:rPr>
          <w:noProof/>
        </w:rPr>
        <w:t> </w:t>
      </w:r>
      <w:r w:rsidRPr="00AB5C5F">
        <w:rPr>
          <w:noProof/>
        </w:rPr>
        <w:t>r.,</w:t>
      </w:r>
      <w:r w:rsidR="00AB5C5F" w:rsidRPr="00AB5C5F">
        <w:rPr>
          <w:noProof/>
        </w:rPr>
        <w:t xml:space="preserve"> o</w:t>
      </w:r>
      <w:r w:rsidR="00AB5C5F">
        <w:rPr>
          <w:noProof/>
        </w:rPr>
        <w:t> </w:t>
      </w:r>
      <w:r w:rsidR="00AB5C5F" w:rsidRPr="00AB5C5F">
        <w:rPr>
          <w:noProof/>
        </w:rPr>
        <w:t>ile</w:t>
      </w:r>
      <w:r w:rsidRPr="00AB5C5F">
        <w:rPr>
          <w:noProof/>
        </w:rPr>
        <w:t xml:space="preserve"> emisje substancji zubożających warstwę ozonową</w:t>
      </w:r>
      <w:r w:rsidR="00AB5C5F" w:rsidRPr="00AB5C5F">
        <w:rPr>
          <w:noProof/>
        </w:rPr>
        <w:t xml:space="preserve"> z</w:t>
      </w:r>
      <w:r w:rsidR="00AB5C5F">
        <w:rPr>
          <w:noProof/>
        </w:rPr>
        <w:t> </w:t>
      </w:r>
      <w:r w:rsidR="00AB5C5F" w:rsidRPr="00AB5C5F">
        <w:rPr>
          <w:noProof/>
        </w:rPr>
        <w:t>tyc</w:t>
      </w:r>
      <w:r w:rsidRPr="00AB5C5F">
        <w:rPr>
          <w:noProof/>
        </w:rPr>
        <w:t>h instalacji są nieznaczne,</w:t>
      </w:r>
      <w:r w:rsidR="00AB5C5F" w:rsidRPr="00AB5C5F">
        <w:rPr>
          <w:noProof/>
        </w:rPr>
        <w:t xml:space="preserve"> z</w:t>
      </w:r>
      <w:r w:rsidR="00AB5C5F">
        <w:rPr>
          <w:noProof/>
        </w:rPr>
        <w:t> </w:t>
      </w:r>
      <w:r w:rsidR="00AB5C5F" w:rsidRPr="00AB5C5F">
        <w:rPr>
          <w:noProof/>
        </w:rPr>
        <w:t>zas</w:t>
      </w:r>
      <w:r w:rsidRPr="00AB5C5F">
        <w:rPr>
          <w:noProof/>
        </w:rPr>
        <w:t>trzeżeniem warunków ustanowionych na podstawie ust.</w:t>
      </w:r>
      <w:r w:rsidR="00AB5C5F" w:rsidRPr="00AB5C5F">
        <w:rPr>
          <w:noProof/>
        </w:rPr>
        <w:t> </w:t>
      </w:r>
      <w:r w:rsidRPr="00AB5C5F">
        <w:rPr>
          <w:noProof/>
        </w:rPr>
        <w:t>3.</w:t>
      </w:r>
      <w:r w:rsidR="00AB5C5F" w:rsidRPr="00AB5C5F">
        <w:rPr>
          <w:noProof/>
        </w:rPr>
        <w:t xml:space="preserve"> </w:t>
      </w:r>
    </w:p>
    <w:p w14:paraId="39DFEF76" w14:textId="2BCDD92E" w:rsidR="00370751" w:rsidRPr="00AB5C5F" w:rsidRDefault="00A23729">
      <w:pPr>
        <w:pStyle w:val="ManualNumPar1"/>
        <w:rPr>
          <w:noProof/>
        </w:rPr>
      </w:pPr>
      <w:r w:rsidRPr="00AB5C5F">
        <w:rPr>
          <w:noProof/>
        </w:rPr>
        <w:t>3.</w:t>
      </w:r>
      <w:r w:rsidRPr="00AB5C5F">
        <w:rPr>
          <w:noProof/>
        </w:rPr>
        <w:tab/>
        <w:t>Komisja może –</w:t>
      </w:r>
      <w:r w:rsidR="00AB5C5F" w:rsidRPr="00AB5C5F">
        <w:rPr>
          <w:noProof/>
        </w:rPr>
        <w:t xml:space="preserve"> w</w:t>
      </w:r>
      <w:r w:rsidR="00AB5C5F">
        <w:rPr>
          <w:noProof/>
        </w:rPr>
        <w:t> </w:t>
      </w:r>
      <w:r w:rsidR="00AB5C5F" w:rsidRPr="00AB5C5F">
        <w:rPr>
          <w:noProof/>
        </w:rPr>
        <w:t>dro</w:t>
      </w:r>
      <w:r w:rsidRPr="00AB5C5F">
        <w:rPr>
          <w:noProof/>
        </w:rPr>
        <w:t>dze aktów wykonawczych – ustalić wykaz przedsiębiorstw,</w:t>
      </w:r>
      <w:r w:rsidR="00AB5C5F" w:rsidRPr="00AB5C5F">
        <w:rPr>
          <w:noProof/>
        </w:rPr>
        <w:t xml:space="preserve"> w</w:t>
      </w:r>
      <w:r w:rsidR="00AB5C5F">
        <w:rPr>
          <w:noProof/>
        </w:rPr>
        <w:t> </w:t>
      </w:r>
      <w:r w:rsidR="00AB5C5F" w:rsidRPr="00AB5C5F">
        <w:rPr>
          <w:noProof/>
        </w:rPr>
        <w:t>prz</w:t>
      </w:r>
      <w:r w:rsidRPr="00AB5C5F">
        <w:rPr>
          <w:noProof/>
        </w:rPr>
        <w:t>ypadku których można stosować substancje zubożające warstwę ozonową wymienione</w:t>
      </w:r>
      <w:r w:rsidR="00AB5C5F" w:rsidRPr="00AB5C5F">
        <w:rPr>
          <w:noProof/>
        </w:rPr>
        <w:t xml:space="preserve"> w</w:t>
      </w:r>
      <w:r w:rsidR="00AB5C5F">
        <w:rPr>
          <w:noProof/>
        </w:rPr>
        <w:t> </w:t>
      </w:r>
      <w:r w:rsidR="00AB5C5F" w:rsidRPr="00AB5C5F">
        <w:rPr>
          <w:noProof/>
        </w:rPr>
        <w:t>zał</w:t>
      </w:r>
      <w:r w:rsidRPr="00AB5C5F">
        <w:rPr>
          <w:noProof/>
        </w:rPr>
        <w:t>ączniku I jako czynniki ułatwiające procesy chemiczne</w:t>
      </w:r>
      <w:r w:rsidR="00AB5C5F" w:rsidRPr="00AB5C5F">
        <w:rPr>
          <w:noProof/>
        </w:rPr>
        <w:t xml:space="preserve"> w</w:t>
      </w:r>
      <w:r w:rsidR="00AB5C5F">
        <w:rPr>
          <w:noProof/>
        </w:rPr>
        <w:t> </w:t>
      </w:r>
      <w:r w:rsidR="00AB5C5F" w:rsidRPr="00AB5C5F">
        <w:rPr>
          <w:noProof/>
        </w:rPr>
        <w:t>pro</w:t>
      </w:r>
      <w:r w:rsidRPr="00AB5C5F">
        <w:rPr>
          <w:noProof/>
        </w:rPr>
        <w:t>cesach,</w:t>
      </w:r>
      <w:r w:rsidR="00AB5C5F" w:rsidRPr="00AB5C5F">
        <w:rPr>
          <w:noProof/>
        </w:rPr>
        <w:t xml:space="preserve"> o</w:t>
      </w:r>
      <w:r w:rsidR="00AB5C5F">
        <w:rPr>
          <w:noProof/>
        </w:rPr>
        <w:t> </w:t>
      </w:r>
      <w:r w:rsidR="00AB5C5F" w:rsidRPr="00AB5C5F">
        <w:rPr>
          <w:noProof/>
        </w:rPr>
        <w:t>któ</w:t>
      </w:r>
      <w:r w:rsidRPr="00AB5C5F">
        <w:rPr>
          <w:noProof/>
        </w:rPr>
        <w:t>rych mowa</w:t>
      </w:r>
      <w:r w:rsidR="00AB5C5F" w:rsidRPr="00AB5C5F">
        <w:rPr>
          <w:noProof/>
        </w:rPr>
        <w:t xml:space="preserve"> w</w:t>
      </w:r>
      <w:r w:rsidR="00AB5C5F">
        <w:rPr>
          <w:noProof/>
        </w:rPr>
        <w:t> </w:t>
      </w:r>
      <w:r w:rsidR="00AB5C5F" w:rsidRPr="00AB5C5F">
        <w:rPr>
          <w:noProof/>
        </w:rPr>
        <w:t>zał</w:t>
      </w:r>
      <w:r w:rsidRPr="00AB5C5F">
        <w:rPr>
          <w:noProof/>
        </w:rPr>
        <w:t>ączniku III, zachodzących</w:t>
      </w:r>
      <w:r w:rsidR="00AB5C5F" w:rsidRPr="00AB5C5F">
        <w:rPr>
          <w:noProof/>
        </w:rPr>
        <w:t xml:space="preserve"> w</w:t>
      </w:r>
      <w:r w:rsidR="00AB5C5F">
        <w:rPr>
          <w:noProof/>
        </w:rPr>
        <w:t> </w:t>
      </w:r>
      <w:r w:rsidR="00AB5C5F" w:rsidRPr="00AB5C5F">
        <w:rPr>
          <w:noProof/>
        </w:rPr>
        <w:t>ins</w:t>
      </w:r>
      <w:r w:rsidRPr="00AB5C5F">
        <w:rPr>
          <w:noProof/>
        </w:rPr>
        <w:t>talacjach,</w:t>
      </w:r>
      <w:r w:rsidR="00AB5C5F" w:rsidRPr="00AB5C5F">
        <w:rPr>
          <w:noProof/>
        </w:rPr>
        <w:t xml:space="preserve"> o</w:t>
      </w:r>
      <w:r w:rsidR="00AB5C5F">
        <w:rPr>
          <w:noProof/>
        </w:rPr>
        <w:t> </w:t>
      </w:r>
      <w:r w:rsidR="00AB5C5F" w:rsidRPr="00AB5C5F">
        <w:rPr>
          <w:noProof/>
        </w:rPr>
        <w:t>któ</w:t>
      </w:r>
      <w:r w:rsidRPr="00AB5C5F">
        <w:rPr>
          <w:noProof/>
        </w:rPr>
        <w:t>rych mowa</w:t>
      </w:r>
      <w:r w:rsidR="00AB5C5F" w:rsidRPr="00AB5C5F">
        <w:rPr>
          <w:noProof/>
        </w:rPr>
        <w:t xml:space="preserve"> w</w:t>
      </w:r>
      <w:r w:rsidR="00AB5C5F">
        <w:rPr>
          <w:noProof/>
        </w:rPr>
        <w:t> </w:t>
      </w:r>
      <w:r w:rsidR="00AB5C5F" w:rsidRPr="00AB5C5F">
        <w:rPr>
          <w:noProof/>
        </w:rPr>
        <w:t>ust</w:t>
      </w:r>
      <w:r w:rsidRPr="00AB5C5F">
        <w:rPr>
          <w:noProof/>
        </w:rPr>
        <w:t>.</w:t>
      </w:r>
      <w:r w:rsidR="00AB5C5F" w:rsidRPr="00AB5C5F">
        <w:rPr>
          <w:noProof/>
        </w:rPr>
        <w:t> </w:t>
      </w:r>
      <w:r w:rsidRPr="00AB5C5F">
        <w:rPr>
          <w:noProof/>
        </w:rPr>
        <w:t xml:space="preserve">2, ustanawiając maksymalne ilości tych substancji, które można stosować do uzupełniania instalacji lub wykorzystywania jako czynniki </w:t>
      </w:r>
      <w:r w:rsidRPr="00AB5C5F">
        <w:rPr>
          <w:noProof/>
        </w:rPr>
        <w:lastRenderedPageBreak/>
        <w:t>ułatwiające procesy chemiczne, oraz maksymalne poziomy emisji dla każdego</w:t>
      </w:r>
      <w:r w:rsidR="00AB5C5F" w:rsidRPr="00AB5C5F">
        <w:rPr>
          <w:noProof/>
        </w:rPr>
        <w:t xml:space="preserve"> z</w:t>
      </w:r>
      <w:r w:rsidR="00AB5C5F">
        <w:rPr>
          <w:noProof/>
        </w:rPr>
        <w:t> </w:t>
      </w:r>
      <w:r w:rsidR="00AB5C5F" w:rsidRPr="00AB5C5F">
        <w:rPr>
          <w:noProof/>
        </w:rPr>
        <w:t>odn</w:t>
      </w:r>
      <w:r w:rsidRPr="00AB5C5F">
        <w:rPr>
          <w:noProof/>
        </w:rPr>
        <w:t>ośnych przedsiębiorstw. Te akty wykonawcze przyjmuje się zgodnie</w:t>
      </w:r>
      <w:r w:rsidR="00AB5C5F" w:rsidRPr="00AB5C5F">
        <w:rPr>
          <w:noProof/>
        </w:rPr>
        <w:t xml:space="preserve"> z</w:t>
      </w:r>
      <w:r w:rsidR="00AB5C5F">
        <w:rPr>
          <w:noProof/>
        </w:rPr>
        <w:t> </w:t>
      </w:r>
      <w:r w:rsidR="00AB5C5F" w:rsidRPr="00AB5C5F">
        <w:rPr>
          <w:noProof/>
        </w:rPr>
        <w:t>pro</w:t>
      </w:r>
      <w:r w:rsidRPr="00AB5C5F">
        <w:rPr>
          <w:noProof/>
        </w:rPr>
        <w:t>cedurą sprawdzającą,</w:t>
      </w:r>
      <w:r w:rsidR="00AB5C5F" w:rsidRPr="00AB5C5F">
        <w:rPr>
          <w:noProof/>
        </w:rPr>
        <w:t xml:space="preserve"> o</w:t>
      </w:r>
      <w:r w:rsidR="00AB5C5F">
        <w:rPr>
          <w:noProof/>
        </w:rPr>
        <w:t> </w:t>
      </w:r>
      <w:r w:rsidR="00AB5C5F" w:rsidRPr="00AB5C5F">
        <w:rPr>
          <w:noProof/>
        </w:rPr>
        <w:t>któ</w:t>
      </w:r>
      <w:r w:rsidRPr="00AB5C5F">
        <w:rPr>
          <w:noProof/>
        </w:rPr>
        <w:t>rej mowa</w:t>
      </w:r>
      <w:r w:rsidR="00AB5C5F" w:rsidRPr="00AB5C5F">
        <w:rPr>
          <w:noProof/>
        </w:rPr>
        <w:t xml:space="preserve"> w</w:t>
      </w:r>
      <w:r w:rsidR="00AB5C5F">
        <w:rPr>
          <w:noProof/>
        </w:rPr>
        <w:t> </w:t>
      </w:r>
      <w:r w:rsidR="00AB5C5F" w:rsidRPr="00AB5C5F">
        <w:rPr>
          <w:noProof/>
        </w:rPr>
        <w:t>art</w:t>
      </w:r>
      <w:r w:rsidRPr="00AB5C5F">
        <w:rPr>
          <w:noProof/>
        </w:rPr>
        <w:t>.</w:t>
      </w:r>
      <w:r w:rsidR="00AB5C5F" w:rsidRPr="00AB5C5F">
        <w:rPr>
          <w:noProof/>
        </w:rPr>
        <w:t> </w:t>
      </w:r>
      <w:r w:rsidRPr="00AB5C5F">
        <w:rPr>
          <w:noProof/>
        </w:rPr>
        <w:t xml:space="preserve">28 ust. </w:t>
      </w:r>
      <w:hyperlink w:anchor="akn_article_k5kGK9-par1" w:tooltip="Art. 26 ust. 2: 2">
        <w:r w:rsidRPr="00AB5C5F">
          <w:rPr>
            <w:noProof/>
          </w:rPr>
          <w:t>2</w:t>
        </w:r>
      </w:hyperlink>
      <w:r w:rsidRPr="00AB5C5F">
        <w:rPr>
          <w:noProof/>
        </w:rPr>
        <w:t xml:space="preserve">. </w:t>
      </w:r>
    </w:p>
    <w:p w14:paraId="5EF24EAB" w14:textId="2789DAE4" w:rsidR="00A41E41" w:rsidRPr="00AB5C5F" w:rsidRDefault="00305CC8">
      <w:pPr>
        <w:pStyle w:val="ManualNumPar1"/>
        <w:rPr>
          <w:noProof/>
        </w:rPr>
      </w:pPr>
      <w:r w:rsidRPr="00AB5C5F">
        <w:rPr>
          <w:noProof/>
        </w:rPr>
        <w:t>4.</w:t>
      </w:r>
      <w:r w:rsidRPr="00AB5C5F">
        <w:rPr>
          <w:noProof/>
        </w:rPr>
        <w:tab/>
        <w:t>Komisja jest uprawniona do przyjęcia aktów delegowanych zgodnie</w:t>
      </w:r>
      <w:r w:rsidR="00AB5C5F" w:rsidRPr="00AB5C5F">
        <w:rPr>
          <w:noProof/>
        </w:rPr>
        <w:t xml:space="preserve"> z</w:t>
      </w:r>
      <w:r w:rsidR="00AB5C5F">
        <w:rPr>
          <w:noProof/>
        </w:rPr>
        <w:t> </w:t>
      </w:r>
      <w:r w:rsidR="00AB5C5F" w:rsidRPr="00AB5C5F">
        <w:rPr>
          <w:noProof/>
        </w:rPr>
        <w:t>art</w:t>
      </w:r>
      <w:r w:rsidRPr="00AB5C5F">
        <w:rPr>
          <w:noProof/>
        </w:rPr>
        <w:t>.</w:t>
      </w:r>
      <w:r w:rsidR="00AB5C5F" w:rsidRPr="00AB5C5F">
        <w:rPr>
          <w:noProof/>
        </w:rPr>
        <w:t> </w:t>
      </w:r>
      <w:r w:rsidRPr="00AB5C5F">
        <w:rPr>
          <w:noProof/>
        </w:rPr>
        <w:t>29</w:t>
      </w:r>
      <w:r w:rsidR="00AB5C5F" w:rsidRPr="00AB5C5F">
        <w:rPr>
          <w:noProof/>
        </w:rPr>
        <w:t xml:space="preserve"> w</w:t>
      </w:r>
      <w:r w:rsidR="00AB5C5F">
        <w:rPr>
          <w:noProof/>
        </w:rPr>
        <w:t> </w:t>
      </w:r>
      <w:r w:rsidR="00AB5C5F" w:rsidRPr="00AB5C5F">
        <w:rPr>
          <w:noProof/>
        </w:rPr>
        <w:t>cel</w:t>
      </w:r>
      <w:r w:rsidRPr="00AB5C5F">
        <w:rPr>
          <w:noProof/>
        </w:rPr>
        <w:t>u zmiany załącznika III, gdy jest to konieczne ze względu na postęp techniczny lub decyzje podjęte przez strony Protokołu montrealskiego</w:t>
      </w:r>
      <w:r w:rsidR="00AB5C5F" w:rsidRPr="00AB5C5F">
        <w:rPr>
          <w:noProof/>
        </w:rPr>
        <w:t xml:space="preserve"> z</w:t>
      </w:r>
      <w:r w:rsidR="00AB5C5F">
        <w:rPr>
          <w:noProof/>
        </w:rPr>
        <w:t> </w:t>
      </w:r>
      <w:r w:rsidR="00AB5C5F" w:rsidRPr="00AB5C5F">
        <w:rPr>
          <w:noProof/>
        </w:rPr>
        <w:t>1</w:t>
      </w:r>
      <w:r w:rsidRPr="00AB5C5F">
        <w:rPr>
          <w:noProof/>
        </w:rPr>
        <w:t>987</w:t>
      </w:r>
      <w:r w:rsidR="00AB5C5F" w:rsidRPr="00AB5C5F">
        <w:rPr>
          <w:noProof/>
        </w:rPr>
        <w:t> </w:t>
      </w:r>
      <w:r w:rsidRPr="00AB5C5F">
        <w:rPr>
          <w:noProof/>
        </w:rPr>
        <w:t>r.</w:t>
      </w:r>
      <w:r w:rsidR="00AB5C5F" w:rsidRPr="00AB5C5F">
        <w:rPr>
          <w:noProof/>
        </w:rPr>
        <w:t xml:space="preserve"> w</w:t>
      </w:r>
      <w:r w:rsidR="00AB5C5F">
        <w:rPr>
          <w:noProof/>
        </w:rPr>
        <w:t> </w:t>
      </w:r>
      <w:r w:rsidR="00AB5C5F" w:rsidRPr="00AB5C5F">
        <w:rPr>
          <w:noProof/>
        </w:rPr>
        <w:t>spr</w:t>
      </w:r>
      <w:r w:rsidRPr="00AB5C5F">
        <w:rPr>
          <w:noProof/>
        </w:rPr>
        <w:t xml:space="preserve">awie substancji zubożających warstwę ozonową („Protokół”). </w:t>
      </w:r>
    </w:p>
    <w:p w14:paraId="10C0D6EF" w14:textId="77777777" w:rsidR="00A41E41" w:rsidRPr="00AB5C5F" w:rsidRDefault="00A23729">
      <w:pPr>
        <w:pStyle w:val="Titrearticle"/>
        <w:rPr>
          <w:noProof/>
        </w:rPr>
      </w:pPr>
      <w:r w:rsidRPr="00AB5C5F">
        <w:rPr>
          <w:noProof/>
        </w:rPr>
        <w:t>Artykuł 8</w:t>
      </w:r>
    </w:p>
    <w:p w14:paraId="51023603" w14:textId="5BC62204" w:rsidR="00A41E41" w:rsidRPr="00AB5C5F" w:rsidRDefault="00A23729">
      <w:pPr>
        <w:pStyle w:val="NormalCentered"/>
        <w:rPr>
          <w:noProof/>
        </w:rPr>
      </w:pPr>
      <w:r w:rsidRPr="00AB5C5F">
        <w:rPr>
          <w:b/>
          <w:noProof/>
        </w:rPr>
        <w:t>Nieodzowne zastosowania laboratoryjne</w:t>
      </w:r>
      <w:r w:rsidR="00AB5C5F" w:rsidRPr="00AB5C5F">
        <w:rPr>
          <w:b/>
          <w:noProof/>
        </w:rPr>
        <w:t xml:space="preserve"> i</w:t>
      </w:r>
      <w:r w:rsidR="00AB5C5F">
        <w:rPr>
          <w:b/>
          <w:noProof/>
        </w:rPr>
        <w:t> </w:t>
      </w:r>
      <w:r w:rsidR="00AB5C5F" w:rsidRPr="00AB5C5F">
        <w:rPr>
          <w:b/>
          <w:noProof/>
        </w:rPr>
        <w:t>ana</w:t>
      </w:r>
      <w:r w:rsidRPr="00AB5C5F">
        <w:rPr>
          <w:b/>
          <w:noProof/>
        </w:rPr>
        <w:t>lityczne</w:t>
      </w:r>
    </w:p>
    <w:p w14:paraId="5CDEEADA" w14:textId="1694F783" w:rsidR="00A41E41" w:rsidRPr="00AB5C5F" w:rsidRDefault="00EE05B0" w:rsidP="00EE05B0">
      <w:pPr>
        <w:pStyle w:val="ManualNumPar1"/>
        <w:rPr>
          <w:noProof/>
          <w:szCs w:val="24"/>
        </w:rPr>
      </w:pPr>
      <w:r w:rsidRPr="00EE05B0">
        <w:t>1.</w:t>
      </w:r>
      <w:r w:rsidRPr="00EE05B0">
        <w:tab/>
      </w:r>
      <w:r w:rsidR="00A23729" w:rsidRPr="00AB5C5F">
        <w:rPr>
          <w:noProof/>
        </w:rPr>
        <w:t>Na zasadzie odstępstwa od przepisów art.</w:t>
      </w:r>
      <w:r w:rsidR="00AB5C5F" w:rsidRPr="00AB5C5F">
        <w:rPr>
          <w:noProof/>
        </w:rPr>
        <w:t> </w:t>
      </w:r>
      <w:r w:rsidR="00A23729" w:rsidRPr="00AB5C5F">
        <w:rPr>
          <w:noProof/>
        </w:rPr>
        <w:t xml:space="preserve">4 ust. </w:t>
      </w:r>
      <w:hyperlink w:anchor="akn_article_j3XgHe-par1" w:tooltip="Art. 4 ust. 1: 1">
        <w:r w:rsidR="00A23729" w:rsidRPr="00AB5C5F">
          <w:rPr>
            <w:noProof/>
          </w:rPr>
          <w:t>1</w:t>
        </w:r>
      </w:hyperlink>
      <w:r w:rsidR="00A23729" w:rsidRPr="00AB5C5F">
        <w:rPr>
          <w:noProof/>
        </w:rPr>
        <w:t xml:space="preserve"> substancje zubożające warstwę ozonową wymienione</w:t>
      </w:r>
      <w:r w:rsidR="00AB5C5F" w:rsidRPr="00AB5C5F">
        <w:rPr>
          <w:noProof/>
        </w:rPr>
        <w:t xml:space="preserve"> w</w:t>
      </w:r>
      <w:r w:rsidR="00AB5C5F">
        <w:rPr>
          <w:noProof/>
        </w:rPr>
        <w:t> </w:t>
      </w:r>
      <w:r w:rsidR="00AB5C5F" w:rsidRPr="00AB5C5F">
        <w:rPr>
          <w:noProof/>
        </w:rPr>
        <w:t>zał</w:t>
      </w:r>
      <w:r w:rsidR="00A23729" w:rsidRPr="00AB5C5F">
        <w:rPr>
          <w:noProof/>
        </w:rPr>
        <w:t>ączniku I mogą być produkowane, wprowadzane do obrotu</w:t>
      </w:r>
      <w:r w:rsidR="00AB5C5F" w:rsidRPr="00AB5C5F">
        <w:rPr>
          <w:noProof/>
        </w:rPr>
        <w:t xml:space="preserve"> i</w:t>
      </w:r>
      <w:r w:rsidR="00AB5C5F">
        <w:rPr>
          <w:noProof/>
        </w:rPr>
        <w:t> </w:t>
      </w:r>
      <w:r w:rsidR="00AB5C5F" w:rsidRPr="00AB5C5F">
        <w:rPr>
          <w:noProof/>
        </w:rPr>
        <w:t>póź</w:t>
      </w:r>
      <w:r w:rsidR="00A23729" w:rsidRPr="00AB5C5F">
        <w:rPr>
          <w:noProof/>
        </w:rPr>
        <w:t>niej dostarczane lub udostępniane innej osobie</w:t>
      </w:r>
      <w:r w:rsidR="00AB5C5F" w:rsidRPr="00AB5C5F">
        <w:rPr>
          <w:noProof/>
        </w:rPr>
        <w:t xml:space="preserve"> w</w:t>
      </w:r>
      <w:r w:rsidR="00AB5C5F">
        <w:rPr>
          <w:noProof/>
        </w:rPr>
        <w:t> </w:t>
      </w:r>
      <w:r w:rsidR="00AB5C5F" w:rsidRPr="00AB5C5F">
        <w:rPr>
          <w:noProof/>
        </w:rPr>
        <w:t>Uni</w:t>
      </w:r>
      <w:r w:rsidR="00A23729" w:rsidRPr="00AB5C5F">
        <w:rPr>
          <w:noProof/>
        </w:rPr>
        <w:t>i za opłatą lub nieodpłatnie do nieodzownych zastosowań laboratoryjnych</w:t>
      </w:r>
      <w:r w:rsidR="00AB5C5F" w:rsidRPr="00AB5C5F">
        <w:rPr>
          <w:noProof/>
        </w:rPr>
        <w:t xml:space="preserve"> i</w:t>
      </w:r>
      <w:r w:rsidR="00AB5C5F">
        <w:rPr>
          <w:noProof/>
        </w:rPr>
        <w:t> </w:t>
      </w:r>
      <w:r w:rsidR="00AB5C5F" w:rsidRPr="00AB5C5F">
        <w:rPr>
          <w:noProof/>
        </w:rPr>
        <w:t>ana</w:t>
      </w:r>
      <w:r w:rsidR="00A23729" w:rsidRPr="00AB5C5F">
        <w:rPr>
          <w:noProof/>
        </w:rPr>
        <w:t>litycznych,</w:t>
      </w:r>
      <w:r w:rsidR="00AB5C5F" w:rsidRPr="00AB5C5F">
        <w:rPr>
          <w:noProof/>
        </w:rPr>
        <w:t xml:space="preserve"> z</w:t>
      </w:r>
      <w:r w:rsidR="00AB5C5F">
        <w:rPr>
          <w:noProof/>
        </w:rPr>
        <w:t> </w:t>
      </w:r>
      <w:r w:rsidR="00AB5C5F" w:rsidRPr="00AB5C5F">
        <w:rPr>
          <w:noProof/>
        </w:rPr>
        <w:t>zas</w:t>
      </w:r>
      <w:r w:rsidR="00A23729" w:rsidRPr="00AB5C5F">
        <w:rPr>
          <w:noProof/>
        </w:rPr>
        <w:t>trzeżeniem warunków ustanowionych na podstawie ust.</w:t>
      </w:r>
      <w:r w:rsidR="00AB5C5F" w:rsidRPr="00AB5C5F">
        <w:rPr>
          <w:noProof/>
        </w:rPr>
        <w:t> </w:t>
      </w:r>
      <w:r w:rsidR="00A23729" w:rsidRPr="00AB5C5F">
        <w:rPr>
          <w:noProof/>
        </w:rPr>
        <w:t>2 niniejszego artykułu.</w:t>
      </w:r>
    </w:p>
    <w:p w14:paraId="6EE49E42" w14:textId="4FE4C636" w:rsidR="00CF3A31" w:rsidRPr="00AB5C5F" w:rsidRDefault="00EE05B0" w:rsidP="00EE05B0">
      <w:pPr>
        <w:pStyle w:val="ManualNumPar1"/>
        <w:rPr>
          <w:noProof/>
        </w:rPr>
      </w:pPr>
      <w:r w:rsidRPr="00EE05B0">
        <w:t>2.</w:t>
      </w:r>
      <w:r w:rsidRPr="00EE05B0">
        <w:tab/>
      </w:r>
      <w:r w:rsidR="0071627A" w:rsidRPr="00AB5C5F">
        <w:rPr>
          <w:noProof/>
        </w:rPr>
        <w:t>Komisja może</w:t>
      </w:r>
      <w:r w:rsidR="00AB5C5F" w:rsidRPr="00AB5C5F">
        <w:rPr>
          <w:noProof/>
        </w:rPr>
        <w:t xml:space="preserve"> w</w:t>
      </w:r>
      <w:r w:rsidR="00AB5C5F">
        <w:rPr>
          <w:noProof/>
        </w:rPr>
        <w:t> </w:t>
      </w:r>
      <w:r w:rsidR="00AB5C5F" w:rsidRPr="00AB5C5F">
        <w:rPr>
          <w:noProof/>
        </w:rPr>
        <w:t>dro</w:t>
      </w:r>
      <w:r w:rsidR="0071627A" w:rsidRPr="00AB5C5F">
        <w:rPr>
          <w:noProof/>
        </w:rPr>
        <w:t>dze aktów wykonawczych określić wszelkie nieodzowne zastosowania laboratoryjne</w:t>
      </w:r>
      <w:r w:rsidR="00AB5C5F" w:rsidRPr="00AB5C5F">
        <w:rPr>
          <w:noProof/>
        </w:rPr>
        <w:t xml:space="preserve"> i</w:t>
      </w:r>
      <w:r w:rsidR="00AB5C5F">
        <w:rPr>
          <w:noProof/>
        </w:rPr>
        <w:t> </w:t>
      </w:r>
      <w:r w:rsidR="00AB5C5F" w:rsidRPr="00AB5C5F">
        <w:rPr>
          <w:noProof/>
        </w:rPr>
        <w:t>ana</w:t>
      </w:r>
      <w:r w:rsidR="0071627A" w:rsidRPr="00AB5C5F">
        <w:rPr>
          <w:noProof/>
        </w:rPr>
        <w:t>lityczne, dla których produkcja</w:t>
      </w:r>
      <w:r w:rsidR="00AB5C5F" w:rsidRPr="00AB5C5F">
        <w:rPr>
          <w:noProof/>
        </w:rPr>
        <w:t xml:space="preserve"> i</w:t>
      </w:r>
      <w:r w:rsidR="00AB5C5F">
        <w:rPr>
          <w:noProof/>
        </w:rPr>
        <w:t> </w:t>
      </w:r>
      <w:r w:rsidR="00AB5C5F" w:rsidRPr="00AB5C5F">
        <w:rPr>
          <w:noProof/>
        </w:rPr>
        <w:t>prz</w:t>
      </w:r>
      <w:r w:rsidR="0071627A" w:rsidRPr="00AB5C5F">
        <w:rPr>
          <w:noProof/>
        </w:rPr>
        <w:t>ywóz substancji zubożających warstwę ozonową mogą być</w:t>
      </w:r>
      <w:r w:rsidR="00AB5C5F" w:rsidRPr="00AB5C5F">
        <w:rPr>
          <w:noProof/>
        </w:rPr>
        <w:t xml:space="preserve"> w</w:t>
      </w:r>
      <w:r w:rsidR="00AB5C5F">
        <w:rPr>
          <w:noProof/>
        </w:rPr>
        <w:t> </w:t>
      </w:r>
      <w:r w:rsidR="00AB5C5F" w:rsidRPr="00AB5C5F">
        <w:rPr>
          <w:noProof/>
        </w:rPr>
        <w:t>Uni</w:t>
      </w:r>
      <w:r w:rsidR="0071627A" w:rsidRPr="00AB5C5F">
        <w:rPr>
          <w:noProof/>
        </w:rPr>
        <w:t>i dozwolone, okres obowiązywania wyłączenia oraz tych użytkowników, którzy mogą korzystać</w:t>
      </w:r>
      <w:r w:rsidR="00AB5C5F" w:rsidRPr="00AB5C5F">
        <w:rPr>
          <w:noProof/>
        </w:rPr>
        <w:t xml:space="preserve"> z</w:t>
      </w:r>
      <w:r w:rsidR="00AB5C5F">
        <w:rPr>
          <w:noProof/>
        </w:rPr>
        <w:t> </w:t>
      </w:r>
      <w:r w:rsidR="00AB5C5F" w:rsidRPr="00AB5C5F">
        <w:rPr>
          <w:noProof/>
        </w:rPr>
        <w:t>tyc</w:t>
      </w:r>
      <w:r w:rsidR="0071627A" w:rsidRPr="00AB5C5F">
        <w:rPr>
          <w:noProof/>
        </w:rPr>
        <w:t>h nieodzownych zastosowań laboratoryjnych</w:t>
      </w:r>
      <w:r w:rsidR="00AB5C5F" w:rsidRPr="00AB5C5F">
        <w:rPr>
          <w:noProof/>
        </w:rPr>
        <w:t xml:space="preserve"> i</w:t>
      </w:r>
      <w:r w:rsidR="00AB5C5F">
        <w:rPr>
          <w:noProof/>
        </w:rPr>
        <w:t> </w:t>
      </w:r>
      <w:r w:rsidR="00AB5C5F" w:rsidRPr="00AB5C5F">
        <w:rPr>
          <w:noProof/>
        </w:rPr>
        <w:t>ana</w:t>
      </w:r>
      <w:r w:rsidR="0071627A" w:rsidRPr="00AB5C5F">
        <w:rPr>
          <w:noProof/>
        </w:rPr>
        <w:t>litycznych. Te akty wykonawcze przyjmuje się zgodnie</w:t>
      </w:r>
      <w:r w:rsidR="00AB5C5F" w:rsidRPr="00AB5C5F">
        <w:rPr>
          <w:noProof/>
        </w:rPr>
        <w:t xml:space="preserve"> z</w:t>
      </w:r>
      <w:r w:rsidR="00AB5C5F">
        <w:rPr>
          <w:noProof/>
        </w:rPr>
        <w:t> </w:t>
      </w:r>
      <w:r w:rsidR="00AB5C5F" w:rsidRPr="00AB5C5F">
        <w:rPr>
          <w:noProof/>
        </w:rPr>
        <w:t>pro</w:t>
      </w:r>
      <w:r w:rsidR="0071627A" w:rsidRPr="00AB5C5F">
        <w:rPr>
          <w:noProof/>
        </w:rPr>
        <w:t>cedurą sprawdzającą,</w:t>
      </w:r>
      <w:r w:rsidR="00AB5C5F" w:rsidRPr="00AB5C5F">
        <w:rPr>
          <w:noProof/>
        </w:rPr>
        <w:t xml:space="preserve"> o</w:t>
      </w:r>
      <w:r w:rsidR="00AB5C5F">
        <w:rPr>
          <w:noProof/>
        </w:rPr>
        <w:t> </w:t>
      </w:r>
      <w:r w:rsidR="00AB5C5F" w:rsidRPr="00AB5C5F">
        <w:rPr>
          <w:noProof/>
        </w:rPr>
        <w:t>któ</w:t>
      </w:r>
      <w:r w:rsidR="0071627A" w:rsidRPr="00AB5C5F">
        <w:rPr>
          <w:noProof/>
        </w:rPr>
        <w:t>rej mowa</w:t>
      </w:r>
      <w:r w:rsidR="00AB5C5F" w:rsidRPr="00AB5C5F">
        <w:rPr>
          <w:noProof/>
        </w:rPr>
        <w:t xml:space="preserve"> w</w:t>
      </w:r>
      <w:r w:rsidR="00AB5C5F">
        <w:rPr>
          <w:noProof/>
        </w:rPr>
        <w:t> </w:t>
      </w:r>
      <w:r w:rsidR="00AB5C5F" w:rsidRPr="00AB5C5F">
        <w:rPr>
          <w:noProof/>
        </w:rPr>
        <w:t>art</w:t>
      </w:r>
      <w:r w:rsidR="0071627A" w:rsidRPr="00AB5C5F">
        <w:rPr>
          <w:noProof/>
        </w:rPr>
        <w:t>.</w:t>
      </w:r>
      <w:r w:rsidR="00AB5C5F" w:rsidRPr="00AB5C5F">
        <w:rPr>
          <w:noProof/>
        </w:rPr>
        <w:t> </w:t>
      </w:r>
      <w:r w:rsidR="0071627A" w:rsidRPr="00AB5C5F">
        <w:rPr>
          <w:noProof/>
        </w:rPr>
        <w:t xml:space="preserve">28 ust. </w:t>
      </w:r>
      <w:hyperlink w:anchor="akn_article_k5kGK9-par1" w:tooltip="Art. 26 ust. 2: 2">
        <w:r w:rsidR="0071627A" w:rsidRPr="00AB5C5F">
          <w:rPr>
            <w:noProof/>
          </w:rPr>
          <w:t>2</w:t>
        </w:r>
      </w:hyperlink>
      <w:r w:rsidR="0071627A" w:rsidRPr="00AB5C5F">
        <w:rPr>
          <w:noProof/>
        </w:rPr>
        <w:t>.</w:t>
      </w:r>
      <w:r w:rsidR="0071627A" w:rsidRPr="00AB5C5F">
        <w:rPr>
          <w:noProof/>
          <w:highlight w:val="green"/>
        </w:rPr>
        <w:t xml:space="preserve"> </w:t>
      </w:r>
    </w:p>
    <w:p w14:paraId="53984DD9" w14:textId="16A4EB54" w:rsidR="00A41E41" w:rsidRPr="00AB5C5F" w:rsidRDefault="00EE05B0" w:rsidP="00EE05B0">
      <w:pPr>
        <w:pStyle w:val="ManualNumPar1"/>
        <w:rPr>
          <w:noProof/>
        </w:rPr>
      </w:pPr>
      <w:r w:rsidRPr="00EE05B0">
        <w:t>3.</w:t>
      </w:r>
      <w:r w:rsidRPr="00EE05B0">
        <w:tab/>
      </w:r>
      <w:r w:rsidR="00A23729" w:rsidRPr="00AB5C5F">
        <w:rPr>
          <w:noProof/>
        </w:rPr>
        <w:t>Przedsiębiorstwo wprowadzające do obrotu lub później dostarczające lub udostępniający innej osobie</w:t>
      </w:r>
      <w:r w:rsidR="00AB5C5F" w:rsidRPr="00AB5C5F">
        <w:rPr>
          <w:noProof/>
        </w:rPr>
        <w:t xml:space="preserve"> w</w:t>
      </w:r>
      <w:r w:rsidR="00AB5C5F">
        <w:rPr>
          <w:noProof/>
        </w:rPr>
        <w:t> </w:t>
      </w:r>
      <w:r w:rsidR="00AB5C5F" w:rsidRPr="00AB5C5F">
        <w:rPr>
          <w:noProof/>
        </w:rPr>
        <w:t>Uni</w:t>
      </w:r>
      <w:r w:rsidR="00A23729" w:rsidRPr="00AB5C5F">
        <w:rPr>
          <w:noProof/>
        </w:rPr>
        <w:t>i za opłatą lub nieodpłatnie substancje zubożające warstwę ozonową do nieodzownych zastosowań laboratoryjnych</w:t>
      </w:r>
      <w:r w:rsidR="00AB5C5F" w:rsidRPr="00AB5C5F">
        <w:rPr>
          <w:noProof/>
        </w:rPr>
        <w:t xml:space="preserve"> i</w:t>
      </w:r>
      <w:r w:rsidR="00AB5C5F">
        <w:rPr>
          <w:noProof/>
        </w:rPr>
        <w:t> </w:t>
      </w:r>
      <w:r w:rsidR="00AB5C5F" w:rsidRPr="00AB5C5F">
        <w:rPr>
          <w:noProof/>
        </w:rPr>
        <w:t>ana</w:t>
      </w:r>
      <w:r w:rsidR="00A23729" w:rsidRPr="00AB5C5F">
        <w:rPr>
          <w:noProof/>
        </w:rPr>
        <w:t>litycznych,</w:t>
      </w:r>
      <w:r w:rsidR="00AB5C5F" w:rsidRPr="00AB5C5F">
        <w:rPr>
          <w:noProof/>
        </w:rPr>
        <w:t xml:space="preserve"> o</w:t>
      </w:r>
      <w:r w:rsidR="00AB5C5F">
        <w:rPr>
          <w:noProof/>
        </w:rPr>
        <w:t> </w:t>
      </w:r>
      <w:r w:rsidR="00AB5C5F" w:rsidRPr="00AB5C5F">
        <w:rPr>
          <w:noProof/>
        </w:rPr>
        <w:t>któ</w:t>
      </w:r>
      <w:r w:rsidR="00A23729" w:rsidRPr="00AB5C5F">
        <w:rPr>
          <w:noProof/>
        </w:rPr>
        <w:t>rych mowa</w:t>
      </w:r>
      <w:r w:rsidR="00AB5C5F" w:rsidRPr="00AB5C5F">
        <w:rPr>
          <w:noProof/>
        </w:rPr>
        <w:t xml:space="preserve"> w</w:t>
      </w:r>
      <w:r w:rsidR="00AB5C5F">
        <w:rPr>
          <w:noProof/>
        </w:rPr>
        <w:t> </w:t>
      </w:r>
      <w:r w:rsidR="00AB5C5F" w:rsidRPr="00AB5C5F">
        <w:rPr>
          <w:noProof/>
        </w:rPr>
        <w:t>ust</w:t>
      </w:r>
      <w:r w:rsidR="00A23729" w:rsidRPr="00AB5C5F">
        <w:rPr>
          <w:noProof/>
        </w:rPr>
        <w:t>.</w:t>
      </w:r>
      <w:r w:rsidR="00AB5C5F" w:rsidRPr="00AB5C5F">
        <w:rPr>
          <w:noProof/>
        </w:rPr>
        <w:t> </w:t>
      </w:r>
      <w:r w:rsidR="00A23729" w:rsidRPr="00AB5C5F">
        <w:rPr>
          <w:noProof/>
        </w:rPr>
        <w:t xml:space="preserve">1, musi przechowywać dokumentację zawierającą następujące informacje: </w:t>
      </w:r>
    </w:p>
    <w:p w14:paraId="14EF720C" w14:textId="77777777" w:rsidR="00A41E41" w:rsidRPr="00AB5C5F" w:rsidRDefault="00A23729">
      <w:pPr>
        <w:pStyle w:val="Point1"/>
        <w:rPr>
          <w:noProof/>
        </w:rPr>
      </w:pPr>
      <w:r w:rsidRPr="00AB5C5F">
        <w:rPr>
          <w:noProof/>
        </w:rPr>
        <w:t>a)</w:t>
      </w:r>
      <w:r w:rsidRPr="00AB5C5F">
        <w:rPr>
          <w:noProof/>
        </w:rPr>
        <w:tab/>
        <w:t>nazwę substancji;</w:t>
      </w:r>
      <w:r w:rsidRPr="00AB5C5F">
        <w:rPr>
          <w:noProof/>
          <w:highlight w:val="green"/>
        </w:rPr>
        <w:t xml:space="preserve"> </w:t>
      </w:r>
    </w:p>
    <w:p w14:paraId="40F705A2" w14:textId="77777777" w:rsidR="00AE6FDE" w:rsidRPr="00AB5C5F" w:rsidRDefault="00345478">
      <w:pPr>
        <w:pStyle w:val="Point1"/>
        <w:rPr>
          <w:noProof/>
        </w:rPr>
      </w:pPr>
      <w:r w:rsidRPr="00AB5C5F">
        <w:rPr>
          <w:noProof/>
        </w:rPr>
        <w:t>b)</w:t>
      </w:r>
      <w:r w:rsidRPr="00AB5C5F">
        <w:rPr>
          <w:noProof/>
        </w:rPr>
        <w:tab/>
        <w:t>ilość wprowadzoną do obrotu lub dostarczoną;</w:t>
      </w:r>
    </w:p>
    <w:p w14:paraId="5F9FF86F" w14:textId="77777777" w:rsidR="00A41E41" w:rsidRPr="00AB5C5F" w:rsidRDefault="00A23729">
      <w:pPr>
        <w:pStyle w:val="Point1"/>
        <w:rPr>
          <w:noProof/>
        </w:rPr>
      </w:pPr>
      <w:r w:rsidRPr="00AB5C5F">
        <w:rPr>
          <w:noProof/>
        </w:rPr>
        <w:t>c)</w:t>
      </w:r>
      <w:r w:rsidRPr="00AB5C5F">
        <w:rPr>
          <w:noProof/>
        </w:rPr>
        <w:tab/>
        <w:t>cel stosowania substancji;</w:t>
      </w:r>
      <w:r w:rsidRPr="00AB5C5F">
        <w:rPr>
          <w:noProof/>
          <w:highlight w:val="green"/>
        </w:rPr>
        <w:t xml:space="preserve"> </w:t>
      </w:r>
    </w:p>
    <w:p w14:paraId="170A9956" w14:textId="359E7DFF" w:rsidR="00AE6FDE" w:rsidRPr="00AB5C5F" w:rsidRDefault="00A23729" w:rsidP="00AE45D8">
      <w:pPr>
        <w:pStyle w:val="Point1"/>
        <w:ind w:left="130" w:firstLine="720"/>
        <w:rPr>
          <w:noProof/>
        </w:rPr>
      </w:pPr>
      <w:r w:rsidRPr="00AB5C5F">
        <w:rPr>
          <w:noProof/>
        </w:rPr>
        <w:t>d)</w:t>
      </w:r>
      <w:r w:rsidRPr="00AB5C5F">
        <w:rPr>
          <w:noProof/>
        </w:rPr>
        <w:tab/>
        <w:t>wykaz nabywców</w:t>
      </w:r>
      <w:r w:rsidR="00AB5C5F" w:rsidRPr="00AB5C5F">
        <w:rPr>
          <w:noProof/>
        </w:rPr>
        <w:t xml:space="preserve"> i</w:t>
      </w:r>
      <w:r w:rsidR="00AB5C5F">
        <w:rPr>
          <w:noProof/>
        </w:rPr>
        <w:t> </w:t>
      </w:r>
      <w:r w:rsidR="00AB5C5F" w:rsidRPr="00AB5C5F">
        <w:rPr>
          <w:noProof/>
        </w:rPr>
        <w:t>dos</w:t>
      </w:r>
      <w:r w:rsidRPr="00AB5C5F">
        <w:rPr>
          <w:noProof/>
        </w:rPr>
        <w:t>tawców.</w:t>
      </w:r>
    </w:p>
    <w:p w14:paraId="0CA93802" w14:textId="2C5D697F" w:rsidR="00345478" w:rsidRPr="00AB5C5F" w:rsidRDefault="00EE05B0" w:rsidP="00EE05B0">
      <w:pPr>
        <w:pStyle w:val="ManualNumPar1"/>
        <w:rPr>
          <w:noProof/>
        </w:rPr>
      </w:pPr>
      <w:r w:rsidRPr="00EE05B0">
        <w:t>4.</w:t>
      </w:r>
      <w:r w:rsidRPr="00EE05B0">
        <w:tab/>
      </w:r>
      <w:r w:rsidR="00B05BC7" w:rsidRPr="00AB5C5F">
        <w:rPr>
          <w:noProof/>
        </w:rPr>
        <w:t>Przedsiębiorstwo wykorzystujące substancje zubożające warstwę ozonową do zastosowań laboratoryjnych</w:t>
      </w:r>
      <w:r w:rsidR="00AB5C5F" w:rsidRPr="00AB5C5F">
        <w:rPr>
          <w:noProof/>
        </w:rPr>
        <w:t xml:space="preserve"> i</w:t>
      </w:r>
      <w:r w:rsidR="00AB5C5F">
        <w:rPr>
          <w:noProof/>
        </w:rPr>
        <w:t> </w:t>
      </w:r>
      <w:r w:rsidR="00AB5C5F" w:rsidRPr="00AB5C5F">
        <w:rPr>
          <w:noProof/>
        </w:rPr>
        <w:t>ana</w:t>
      </w:r>
      <w:r w:rsidR="00B05BC7" w:rsidRPr="00AB5C5F">
        <w:rPr>
          <w:noProof/>
        </w:rPr>
        <w:t>litycznych,</w:t>
      </w:r>
      <w:r w:rsidR="00AB5C5F" w:rsidRPr="00AB5C5F">
        <w:rPr>
          <w:noProof/>
        </w:rPr>
        <w:t xml:space="preserve"> o</w:t>
      </w:r>
      <w:r w:rsidR="00AB5C5F">
        <w:rPr>
          <w:noProof/>
        </w:rPr>
        <w:t> </w:t>
      </w:r>
      <w:r w:rsidR="00AB5C5F" w:rsidRPr="00AB5C5F">
        <w:rPr>
          <w:noProof/>
        </w:rPr>
        <w:t>któ</w:t>
      </w:r>
      <w:r w:rsidR="00B05BC7" w:rsidRPr="00AB5C5F">
        <w:rPr>
          <w:noProof/>
        </w:rPr>
        <w:t>rych mowa</w:t>
      </w:r>
      <w:r w:rsidR="00AB5C5F" w:rsidRPr="00AB5C5F">
        <w:rPr>
          <w:noProof/>
        </w:rPr>
        <w:t xml:space="preserve"> w</w:t>
      </w:r>
      <w:r w:rsidR="00AB5C5F">
        <w:rPr>
          <w:noProof/>
        </w:rPr>
        <w:t> </w:t>
      </w:r>
      <w:r w:rsidR="00AB5C5F" w:rsidRPr="00AB5C5F">
        <w:rPr>
          <w:noProof/>
        </w:rPr>
        <w:t>ust</w:t>
      </w:r>
      <w:r w:rsidR="00B05BC7" w:rsidRPr="00AB5C5F">
        <w:rPr>
          <w:noProof/>
        </w:rPr>
        <w:t>.</w:t>
      </w:r>
      <w:r w:rsidR="00AB5C5F" w:rsidRPr="00AB5C5F">
        <w:rPr>
          <w:noProof/>
        </w:rPr>
        <w:t> </w:t>
      </w:r>
      <w:r w:rsidR="00B05BC7" w:rsidRPr="00AB5C5F">
        <w:rPr>
          <w:noProof/>
        </w:rPr>
        <w:t>1, musi przechowywać dokumentację zawierającą następujące informacje:</w:t>
      </w:r>
      <w:r w:rsidR="00B05BC7" w:rsidRPr="00AB5C5F">
        <w:rPr>
          <w:noProof/>
          <w:highlight w:val="green"/>
        </w:rPr>
        <w:t xml:space="preserve"> </w:t>
      </w:r>
    </w:p>
    <w:p w14:paraId="52D66E4E" w14:textId="77777777" w:rsidR="00345478" w:rsidRPr="00AB5C5F" w:rsidRDefault="00345478" w:rsidP="004718EA">
      <w:pPr>
        <w:pStyle w:val="Point1"/>
        <w:tabs>
          <w:tab w:val="left" w:pos="720"/>
          <w:tab w:val="left" w:pos="1440"/>
          <w:tab w:val="left" w:pos="2160"/>
          <w:tab w:val="left" w:pos="2880"/>
          <w:tab w:val="left" w:pos="3600"/>
          <w:tab w:val="left" w:pos="4361"/>
        </w:tabs>
        <w:rPr>
          <w:noProof/>
        </w:rPr>
      </w:pPr>
      <w:r w:rsidRPr="00AB5C5F">
        <w:rPr>
          <w:noProof/>
        </w:rPr>
        <w:t>a)</w:t>
      </w:r>
      <w:r w:rsidRPr="00AB5C5F">
        <w:rPr>
          <w:noProof/>
        </w:rPr>
        <w:tab/>
        <w:t>nazwę substancji;</w:t>
      </w:r>
    </w:p>
    <w:p w14:paraId="07528E6A" w14:textId="77777777" w:rsidR="00345478" w:rsidRPr="00AB5C5F" w:rsidRDefault="00345478" w:rsidP="00276861">
      <w:pPr>
        <w:pStyle w:val="Point1"/>
        <w:rPr>
          <w:noProof/>
        </w:rPr>
      </w:pPr>
      <w:r w:rsidRPr="00AB5C5F">
        <w:rPr>
          <w:noProof/>
        </w:rPr>
        <w:t>b)</w:t>
      </w:r>
      <w:r w:rsidRPr="00AB5C5F">
        <w:rPr>
          <w:noProof/>
        </w:rPr>
        <w:tab/>
        <w:t>ilości dostarczone lub wykorzystane;</w:t>
      </w:r>
    </w:p>
    <w:p w14:paraId="052E3774" w14:textId="77777777" w:rsidR="00345478" w:rsidRPr="00AB5C5F" w:rsidRDefault="00345478" w:rsidP="00345478">
      <w:pPr>
        <w:pStyle w:val="Point1"/>
        <w:rPr>
          <w:noProof/>
        </w:rPr>
      </w:pPr>
      <w:r w:rsidRPr="00AB5C5F">
        <w:rPr>
          <w:noProof/>
        </w:rPr>
        <w:t>c)</w:t>
      </w:r>
      <w:r w:rsidRPr="00AB5C5F">
        <w:rPr>
          <w:noProof/>
        </w:rPr>
        <w:tab/>
        <w:t>cel stosowania substancji;</w:t>
      </w:r>
    </w:p>
    <w:p w14:paraId="5912006E" w14:textId="77777777" w:rsidR="00AE45D8" w:rsidRPr="00AB5C5F" w:rsidRDefault="00AE45D8" w:rsidP="00AE45D8">
      <w:pPr>
        <w:pStyle w:val="Point1"/>
        <w:rPr>
          <w:noProof/>
        </w:rPr>
      </w:pPr>
      <w:r w:rsidRPr="00AB5C5F">
        <w:rPr>
          <w:noProof/>
        </w:rPr>
        <w:t>d)</w:t>
      </w:r>
      <w:r w:rsidRPr="00AB5C5F">
        <w:rPr>
          <w:noProof/>
        </w:rPr>
        <w:tab/>
        <w:t>wykaz dostawców.</w:t>
      </w:r>
    </w:p>
    <w:p w14:paraId="22A76B02" w14:textId="222CD112" w:rsidR="00A41E41" w:rsidRPr="00AB5C5F" w:rsidRDefault="00EE05B0" w:rsidP="00EE05B0">
      <w:pPr>
        <w:pStyle w:val="ManualNumPar1"/>
        <w:rPr>
          <w:noProof/>
        </w:rPr>
      </w:pPr>
      <w:r w:rsidRPr="00EE05B0">
        <w:t>5.</w:t>
      </w:r>
      <w:r w:rsidRPr="00EE05B0">
        <w:tab/>
      </w:r>
      <w:r w:rsidR="00A23729" w:rsidRPr="00AB5C5F">
        <w:rPr>
          <w:noProof/>
        </w:rPr>
        <w:t>Dokumentację,</w:t>
      </w:r>
      <w:r w:rsidR="00AB5C5F" w:rsidRPr="00AB5C5F">
        <w:rPr>
          <w:noProof/>
        </w:rPr>
        <w:t xml:space="preserve"> o</w:t>
      </w:r>
      <w:r w:rsidR="00AB5C5F">
        <w:rPr>
          <w:noProof/>
        </w:rPr>
        <w:t> </w:t>
      </w:r>
      <w:r w:rsidR="00AB5C5F" w:rsidRPr="00AB5C5F">
        <w:rPr>
          <w:noProof/>
        </w:rPr>
        <w:t>któ</w:t>
      </w:r>
      <w:r w:rsidR="00A23729" w:rsidRPr="00AB5C5F">
        <w:rPr>
          <w:noProof/>
        </w:rPr>
        <w:t>rej mowa</w:t>
      </w:r>
      <w:r w:rsidR="00AB5C5F" w:rsidRPr="00AB5C5F">
        <w:rPr>
          <w:noProof/>
        </w:rPr>
        <w:t xml:space="preserve"> w</w:t>
      </w:r>
      <w:r w:rsidR="00AB5C5F">
        <w:rPr>
          <w:noProof/>
        </w:rPr>
        <w:t> </w:t>
      </w:r>
      <w:r w:rsidR="00AB5C5F" w:rsidRPr="00AB5C5F">
        <w:rPr>
          <w:noProof/>
        </w:rPr>
        <w:t>ust</w:t>
      </w:r>
      <w:r w:rsidR="00A23729" w:rsidRPr="00AB5C5F">
        <w:rPr>
          <w:noProof/>
        </w:rPr>
        <w:t>.</w:t>
      </w:r>
      <w:r w:rsidR="00AB5C5F" w:rsidRPr="00AB5C5F">
        <w:rPr>
          <w:noProof/>
        </w:rPr>
        <w:t> </w:t>
      </w:r>
      <w:r w:rsidR="00A23729" w:rsidRPr="00AB5C5F">
        <w:rPr>
          <w:noProof/>
        </w:rPr>
        <w:t>3</w:t>
      </w:r>
      <w:r w:rsidR="00AB5C5F" w:rsidRPr="00AB5C5F">
        <w:rPr>
          <w:noProof/>
        </w:rPr>
        <w:t xml:space="preserve"> i</w:t>
      </w:r>
      <w:r w:rsidR="00AB5C5F">
        <w:rPr>
          <w:noProof/>
        </w:rPr>
        <w:t> </w:t>
      </w:r>
      <w:r w:rsidR="00AB5C5F" w:rsidRPr="00AB5C5F">
        <w:rPr>
          <w:noProof/>
        </w:rPr>
        <w:t>4</w:t>
      </w:r>
      <w:r w:rsidR="00A23729" w:rsidRPr="00AB5C5F">
        <w:rPr>
          <w:noProof/>
        </w:rPr>
        <w:t>, przechowuje się przez co najmniej pięć lat</w:t>
      </w:r>
      <w:r w:rsidR="00AB5C5F" w:rsidRPr="00AB5C5F">
        <w:rPr>
          <w:noProof/>
        </w:rPr>
        <w:t xml:space="preserve"> i</w:t>
      </w:r>
      <w:r w:rsidR="00AB5C5F">
        <w:rPr>
          <w:noProof/>
        </w:rPr>
        <w:t> </w:t>
      </w:r>
      <w:r w:rsidR="00AB5C5F" w:rsidRPr="00AB5C5F">
        <w:rPr>
          <w:noProof/>
        </w:rPr>
        <w:t>udo</w:t>
      </w:r>
      <w:r w:rsidR="00A23729" w:rsidRPr="00AB5C5F">
        <w:rPr>
          <w:noProof/>
        </w:rPr>
        <w:t>stępnia się ją właściwym organom państw członkowskich</w:t>
      </w:r>
      <w:r w:rsidR="00AB5C5F" w:rsidRPr="00AB5C5F">
        <w:rPr>
          <w:noProof/>
        </w:rPr>
        <w:t xml:space="preserve"> i</w:t>
      </w:r>
      <w:r w:rsidR="00AB5C5F">
        <w:rPr>
          <w:noProof/>
        </w:rPr>
        <w:t> </w:t>
      </w:r>
      <w:r w:rsidR="00AB5C5F" w:rsidRPr="00AB5C5F">
        <w:rPr>
          <w:noProof/>
        </w:rPr>
        <w:t>Kom</w:t>
      </w:r>
      <w:r w:rsidR="00A23729" w:rsidRPr="00AB5C5F">
        <w:rPr>
          <w:noProof/>
        </w:rPr>
        <w:t>isji na ich wniosek.</w:t>
      </w:r>
      <w:r w:rsidR="00A23729" w:rsidRPr="00AB5C5F">
        <w:rPr>
          <w:noProof/>
          <w:highlight w:val="green"/>
        </w:rPr>
        <w:t xml:space="preserve"> </w:t>
      </w:r>
    </w:p>
    <w:p w14:paraId="0BC0E68C" w14:textId="702A7EF1" w:rsidR="00A41E41" w:rsidRPr="00AB5C5F" w:rsidRDefault="00D35380">
      <w:pPr>
        <w:pStyle w:val="ManualNumPar1"/>
        <w:rPr>
          <w:noProof/>
        </w:rPr>
      </w:pPr>
      <w:r w:rsidRPr="00AB5C5F">
        <w:rPr>
          <w:noProof/>
        </w:rPr>
        <w:t>6.</w:t>
      </w:r>
      <w:r w:rsidRPr="00AB5C5F">
        <w:rPr>
          <w:noProof/>
        </w:rPr>
        <w:tab/>
        <w:t>Substancje zubożające warstwę ozonową do nieodzownych zastosowań laboratoryjnych</w:t>
      </w:r>
      <w:r w:rsidR="00AB5C5F" w:rsidRPr="00AB5C5F">
        <w:rPr>
          <w:noProof/>
        </w:rPr>
        <w:t xml:space="preserve"> i</w:t>
      </w:r>
      <w:r w:rsidR="00AB5C5F">
        <w:rPr>
          <w:noProof/>
        </w:rPr>
        <w:t> </w:t>
      </w:r>
      <w:r w:rsidR="00AB5C5F" w:rsidRPr="00AB5C5F">
        <w:rPr>
          <w:noProof/>
        </w:rPr>
        <w:t>ana</w:t>
      </w:r>
      <w:r w:rsidRPr="00AB5C5F">
        <w:rPr>
          <w:noProof/>
        </w:rPr>
        <w:t>litycznych,</w:t>
      </w:r>
      <w:r w:rsidR="00AB5C5F" w:rsidRPr="00AB5C5F">
        <w:rPr>
          <w:noProof/>
        </w:rPr>
        <w:t xml:space="preserve"> o</w:t>
      </w:r>
      <w:r w:rsidR="00AB5C5F">
        <w:rPr>
          <w:noProof/>
        </w:rPr>
        <w:t> </w:t>
      </w:r>
      <w:r w:rsidR="00AB5C5F" w:rsidRPr="00AB5C5F">
        <w:rPr>
          <w:noProof/>
        </w:rPr>
        <w:t>któ</w:t>
      </w:r>
      <w:r w:rsidRPr="00AB5C5F">
        <w:rPr>
          <w:noProof/>
        </w:rPr>
        <w:t>rych mowa</w:t>
      </w:r>
      <w:r w:rsidR="00AB5C5F" w:rsidRPr="00AB5C5F">
        <w:rPr>
          <w:noProof/>
        </w:rPr>
        <w:t xml:space="preserve"> w</w:t>
      </w:r>
      <w:r w:rsidR="00AB5C5F">
        <w:rPr>
          <w:noProof/>
        </w:rPr>
        <w:t> </w:t>
      </w:r>
      <w:r w:rsidR="00AB5C5F" w:rsidRPr="00AB5C5F">
        <w:rPr>
          <w:noProof/>
        </w:rPr>
        <w:t>ust</w:t>
      </w:r>
      <w:r w:rsidRPr="00AB5C5F">
        <w:rPr>
          <w:noProof/>
        </w:rPr>
        <w:t>.</w:t>
      </w:r>
      <w:r w:rsidR="00AB5C5F" w:rsidRPr="00AB5C5F">
        <w:rPr>
          <w:noProof/>
        </w:rPr>
        <w:t> </w:t>
      </w:r>
      <w:r w:rsidRPr="00AB5C5F">
        <w:rPr>
          <w:noProof/>
        </w:rPr>
        <w:t xml:space="preserve">1, są wprowadzane do </w:t>
      </w:r>
      <w:r w:rsidRPr="00AB5C5F">
        <w:rPr>
          <w:noProof/>
        </w:rPr>
        <w:lastRenderedPageBreak/>
        <w:t>obrotu</w:t>
      </w:r>
      <w:r w:rsidR="00AB5C5F" w:rsidRPr="00AB5C5F">
        <w:rPr>
          <w:noProof/>
        </w:rPr>
        <w:t xml:space="preserve"> i</w:t>
      </w:r>
      <w:r w:rsidR="00AB5C5F">
        <w:rPr>
          <w:noProof/>
        </w:rPr>
        <w:t> </w:t>
      </w:r>
      <w:r w:rsidR="00AB5C5F" w:rsidRPr="00AB5C5F">
        <w:rPr>
          <w:noProof/>
        </w:rPr>
        <w:t>póź</w:t>
      </w:r>
      <w:r w:rsidRPr="00AB5C5F">
        <w:rPr>
          <w:noProof/>
        </w:rPr>
        <w:t>niej dostarczane lub udostępniane innej osobie</w:t>
      </w:r>
      <w:r w:rsidR="00AB5C5F" w:rsidRPr="00AB5C5F">
        <w:rPr>
          <w:noProof/>
        </w:rPr>
        <w:t xml:space="preserve"> w</w:t>
      </w:r>
      <w:r w:rsidR="00AB5C5F">
        <w:rPr>
          <w:noProof/>
        </w:rPr>
        <w:t> </w:t>
      </w:r>
      <w:r w:rsidR="00AB5C5F" w:rsidRPr="00AB5C5F">
        <w:rPr>
          <w:noProof/>
        </w:rPr>
        <w:t>Uni</w:t>
      </w:r>
      <w:r w:rsidRPr="00AB5C5F">
        <w:rPr>
          <w:noProof/>
        </w:rPr>
        <w:t>i za opłatą lub nieodpłatnie wyłącznie na warunkach określonych</w:t>
      </w:r>
      <w:r w:rsidR="00AB5C5F" w:rsidRPr="00AB5C5F">
        <w:rPr>
          <w:noProof/>
        </w:rPr>
        <w:t xml:space="preserve"> w</w:t>
      </w:r>
      <w:r w:rsidR="00AB5C5F">
        <w:rPr>
          <w:noProof/>
        </w:rPr>
        <w:t> </w:t>
      </w:r>
      <w:r w:rsidR="00AB5C5F" w:rsidRPr="00AB5C5F">
        <w:rPr>
          <w:noProof/>
        </w:rPr>
        <w:t>zał</w:t>
      </w:r>
      <w:r w:rsidRPr="00AB5C5F">
        <w:rPr>
          <w:noProof/>
        </w:rPr>
        <w:t>ączniku IV.</w:t>
      </w:r>
    </w:p>
    <w:p w14:paraId="025952E5" w14:textId="59D6F48C" w:rsidR="00A41E41" w:rsidRPr="00AB5C5F" w:rsidRDefault="00F034BD" w:rsidP="004718EA">
      <w:pPr>
        <w:pStyle w:val="ManualNumPar1"/>
        <w:rPr>
          <w:noProof/>
        </w:rPr>
      </w:pPr>
      <w:r w:rsidRPr="00AB5C5F">
        <w:rPr>
          <w:noProof/>
        </w:rPr>
        <w:t>7.         Komisja jest uprawniona do przyjęcia aktów delegowanych zgodnie</w:t>
      </w:r>
      <w:r w:rsidR="00AB5C5F" w:rsidRPr="00AB5C5F">
        <w:rPr>
          <w:noProof/>
        </w:rPr>
        <w:t xml:space="preserve"> z</w:t>
      </w:r>
      <w:r w:rsidR="00AB5C5F">
        <w:rPr>
          <w:noProof/>
        </w:rPr>
        <w:t> </w:t>
      </w:r>
      <w:r w:rsidR="00AB5C5F" w:rsidRPr="00AB5C5F">
        <w:rPr>
          <w:noProof/>
        </w:rPr>
        <w:t>art</w:t>
      </w:r>
      <w:r w:rsidRPr="00AB5C5F">
        <w:rPr>
          <w:noProof/>
        </w:rPr>
        <w:t>.</w:t>
      </w:r>
      <w:r w:rsidR="00AB5C5F" w:rsidRPr="00AB5C5F">
        <w:rPr>
          <w:noProof/>
        </w:rPr>
        <w:t> </w:t>
      </w:r>
      <w:r w:rsidRPr="00AB5C5F">
        <w:rPr>
          <w:noProof/>
        </w:rPr>
        <w:t>29</w:t>
      </w:r>
      <w:r w:rsidR="00AB5C5F" w:rsidRPr="00AB5C5F">
        <w:rPr>
          <w:noProof/>
        </w:rPr>
        <w:t xml:space="preserve"> w</w:t>
      </w:r>
      <w:r w:rsidR="00AB5C5F">
        <w:rPr>
          <w:noProof/>
        </w:rPr>
        <w:t> </w:t>
      </w:r>
      <w:r w:rsidR="00AB5C5F" w:rsidRPr="00AB5C5F">
        <w:rPr>
          <w:noProof/>
        </w:rPr>
        <w:t>cel</w:t>
      </w:r>
      <w:r w:rsidRPr="00AB5C5F">
        <w:rPr>
          <w:noProof/>
        </w:rPr>
        <w:t>u zmiany załącznika IV, gdy jest to konieczne ze względu na postęp techniczny lub decyzje podjęte przez strony Protokołu.</w:t>
      </w:r>
    </w:p>
    <w:p w14:paraId="37CDB9FD" w14:textId="77777777" w:rsidR="00A41E41" w:rsidRPr="00AB5C5F" w:rsidRDefault="00A23729">
      <w:pPr>
        <w:pStyle w:val="Titrearticle"/>
        <w:rPr>
          <w:noProof/>
        </w:rPr>
      </w:pPr>
      <w:r w:rsidRPr="00AB5C5F">
        <w:rPr>
          <w:noProof/>
        </w:rPr>
        <w:t>Artykuł 9</w:t>
      </w:r>
    </w:p>
    <w:p w14:paraId="6A64EB7D" w14:textId="77777777" w:rsidR="00A41E41" w:rsidRPr="00AB5C5F" w:rsidRDefault="00A23729">
      <w:pPr>
        <w:pStyle w:val="NormalCentered"/>
        <w:rPr>
          <w:noProof/>
        </w:rPr>
      </w:pPr>
      <w:r w:rsidRPr="00AB5C5F">
        <w:rPr>
          <w:b/>
          <w:noProof/>
        </w:rPr>
        <w:t>Krytyczne zastosowania halonu</w:t>
      </w:r>
    </w:p>
    <w:p w14:paraId="3CAAFD51" w14:textId="606764F4" w:rsidR="00A41E41" w:rsidRPr="00AB5C5F" w:rsidRDefault="00A23729">
      <w:pPr>
        <w:pStyle w:val="ManualNumPar1"/>
        <w:rPr>
          <w:noProof/>
        </w:rPr>
      </w:pPr>
      <w:r w:rsidRPr="00AB5C5F">
        <w:rPr>
          <w:noProof/>
        </w:rPr>
        <w:t>1.</w:t>
      </w:r>
      <w:r w:rsidRPr="00AB5C5F">
        <w:rPr>
          <w:noProof/>
        </w:rPr>
        <w:tab/>
        <w:t>Na zasadzie odstępstwa od art.</w:t>
      </w:r>
      <w:r w:rsidR="00AB5C5F" w:rsidRPr="00AB5C5F">
        <w:rPr>
          <w:noProof/>
        </w:rPr>
        <w:t> </w:t>
      </w:r>
      <w:r w:rsidRPr="00AB5C5F">
        <w:rPr>
          <w:noProof/>
        </w:rPr>
        <w:t xml:space="preserve">4 ust. </w:t>
      </w:r>
      <w:hyperlink w:anchor="akn_article_j3XgHe-par1" w:tooltip="Art. 4 ust. 1: 1">
        <w:r w:rsidRPr="00AB5C5F">
          <w:rPr>
            <w:noProof/>
          </w:rPr>
          <w:t>1</w:t>
        </w:r>
      </w:hyperlink>
      <w:r w:rsidRPr="00AB5C5F">
        <w:rPr>
          <w:noProof/>
        </w:rPr>
        <w:t xml:space="preserve"> halony mogą być wprowadzane do obrotu</w:t>
      </w:r>
      <w:r w:rsidR="00AB5C5F" w:rsidRPr="00AB5C5F">
        <w:rPr>
          <w:noProof/>
        </w:rPr>
        <w:t xml:space="preserve"> i</w:t>
      </w:r>
      <w:r w:rsidR="00AB5C5F">
        <w:rPr>
          <w:noProof/>
        </w:rPr>
        <w:t> </w:t>
      </w:r>
      <w:r w:rsidR="00AB5C5F" w:rsidRPr="00AB5C5F">
        <w:rPr>
          <w:noProof/>
        </w:rPr>
        <w:t>wyk</w:t>
      </w:r>
      <w:r w:rsidRPr="00AB5C5F">
        <w:rPr>
          <w:noProof/>
        </w:rPr>
        <w:t>orzystywane do zastosowań krytycznych zgodnie</w:t>
      </w:r>
      <w:r w:rsidR="00AB5C5F" w:rsidRPr="00AB5C5F">
        <w:rPr>
          <w:noProof/>
        </w:rPr>
        <w:t xml:space="preserve"> z</w:t>
      </w:r>
      <w:r w:rsidR="00AB5C5F">
        <w:rPr>
          <w:noProof/>
        </w:rPr>
        <w:t> </w:t>
      </w:r>
      <w:r w:rsidR="00AB5C5F" w:rsidRPr="00AB5C5F">
        <w:rPr>
          <w:noProof/>
        </w:rPr>
        <w:t>zał</w:t>
      </w:r>
      <w:r w:rsidRPr="00AB5C5F">
        <w:rPr>
          <w:noProof/>
        </w:rPr>
        <w:t>ącznikiem V. Halony mogą być wprowadzane do obrotu</w:t>
      </w:r>
      <w:r w:rsidR="00AB5C5F" w:rsidRPr="00AB5C5F">
        <w:rPr>
          <w:noProof/>
        </w:rPr>
        <w:t xml:space="preserve"> i</w:t>
      </w:r>
      <w:r w:rsidR="00AB5C5F">
        <w:rPr>
          <w:noProof/>
        </w:rPr>
        <w:t> </w:t>
      </w:r>
      <w:r w:rsidR="00AB5C5F" w:rsidRPr="00AB5C5F">
        <w:rPr>
          <w:noProof/>
        </w:rPr>
        <w:t>póź</w:t>
      </w:r>
      <w:r w:rsidRPr="00AB5C5F">
        <w:rPr>
          <w:noProof/>
        </w:rPr>
        <w:t>niej dostarczane lub udostępniane innej osobie</w:t>
      </w:r>
      <w:r w:rsidR="00AB5C5F" w:rsidRPr="00AB5C5F">
        <w:rPr>
          <w:noProof/>
        </w:rPr>
        <w:t xml:space="preserve"> w</w:t>
      </w:r>
      <w:r w:rsidR="00AB5C5F">
        <w:rPr>
          <w:noProof/>
        </w:rPr>
        <w:t> </w:t>
      </w:r>
      <w:r w:rsidR="00AB5C5F" w:rsidRPr="00AB5C5F">
        <w:rPr>
          <w:noProof/>
        </w:rPr>
        <w:t>Uni</w:t>
      </w:r>
      <w:r w:rsidRPr="00AB5C5F">
        <w:rPr>
          <w:noProof/>
        </w:rPr>
        <w:t>i za opłatą lub nieodpłatnie wyłącznie przez przedsiębiorstwa, które uzyskały zezwolenie właściwego organu danego państwa członkowskiego na przechowywanie halonów przeznaczonych do zastosowań krytycznych. </w:t>
      </w:r>
    </w:p>
    <w:p w14:paraId="06C4DD47" w14:textId="250C78EE" w:rsidR="00A41E41" w:rsidRPr="00AB5C5F" w:rsidRDefault="00A23729">
      <w:pPr>
        <w:pStyle w:val="ManualNumPar1"/>
        <w:rPr>
          <w:noProof/>
        </w:rPr>
      </w:pPr>
      <w:r w:rsidRPr="00AB5C5F">
        <w:rPr>
          <w:noProof/>
        </w:rPr>
        <w:t>2.</w:t>
      </w:r>
      <w:r w:rsidRPr="00AB5C5F">
        <w:rPr>
          <w:noProof/>
        </w:rPr>
        <w:tab/>
        <w:t>Systemy ochrony przeciwpożarowej</w:t>
      </w:r>
      <w:r w:rsidR="00AB5C5F" w:rsidRPr="00AB5C5F">
        <w:rPr>
          <w:noProof/>
        </w:rPr>
        <w:t xml:space="preserve"> i</w:t>
      </w:r>
      <w:r w:rsidR="00AB5C5F">
        <w:rPr>
          <w:noProof/>
        </w:rPr>
        <w:t> </w:t>
      </w:r>
      <w:r w:rsidR="00AB5C5F" w:rsidRPr="00AB5C5F">
        <w:rPr>
          <w:noProof/>
        </w:rPr>
        <w:t>gaś</w:t>
      </w:r>
      <w:r w:rsidRPr="00AB5C5F">
        <w:rPr>
          <w:noProof/>
        </w:rPr>
        <w:t>nice zawierające halony używane do zastosowań,</w:t>
      </w:r>
      <w:r w:rsidR="00AB5C5F" w:rsidRPr="00AB5C5F">
        <w:rPr>
          <w:noProof/>
        </w:rPr>
        <w:t xml:space="preserve"> o</w:t>
      </w:r>
      <w:r w:rsidR="00AB5C5F">
        <w:rPr>
          <w:noProof/>
        </w:rPr>
        <w:t> </w:t>
      </w:r>
      <w:r w:rsidR="00AB5C5F" w:rsidRPr="00AB5C5F">
        <w:rPr>
          <w:noProof/>
        </w:rPr>
        <w:t>któ</w:t>
      </w:r>
      <w:r w:rsidRPr="00AB5C5F">
        <w:rPr>
          <w:noProof/>
        </w:rPr>
        <w:t>rych mowa</w:t>
      </w:r>
      <w:r w:rsidR="00AB5C5F" w:rsidRPr="00AB5C5F">
        <w:rPr>
          <w:noProof/>
        </w:rPr>
        <w:t xml:space="preserve"> w</w:t>
      </w:r>
      <w:r w:rsidR="00AB5C5F">
        <w:rPr>
          <w:noProof/>
        </w:rPr>
        <w:t> </w:t>
      </w:r>
      <w:r w:rsidR="00AB5C5F" w:rsidRPr="00AB5C5F">
        <w:rPr>
          <w:noProof/>
        </w:rPr>
        <w:t>ust</w:t>
      </w:r>
      <w:r w:rsidRPr="00AB5C5F">
        <w:rPr>
          <w:noProof/>
        </w:rPr>
        <w:t>.</w:t>
      </w:r>
      <w:r w:rsidR="00AB5C5F" w:rsidRPr="00AB5C5F">
        <w:rPr>
          <w:noProof/>
        </w:rPr>
        <w:t> </w:t>
      </w:r>
      <w:r w:rsidRPr="00AB5C5F">
        <w:rPr>
          <w:noProof/>
        </w:rPr>
        <w:t>1, lub systemy ochrony przeciwpożarowej</w:t>
      </w:r>
      <w:r w:rsidR="00AB5C5F" w:rsidRPr="00AB5C5F">
        <w:rPr>
          <w:noProof/>
        </w:rPr>
        <w:t xml:space="preserve"> i</w:t>
      </w:r>
      <w:r w:rsidR="00AB5C5F">
        <w:rPr>
          <w:noProof/>
        </w:rPr>
        <w:t> </w:t>
      </w:r>
      <w:r w:rsidR="00AB5C5F" w:rsidRPr="00AB5C5F">
        <w:rPr>
          <w:noProof/>
        </w:rPr>
        <w:t>gaś</w:t>
      </w:r>
      <w:r w:rsidRPr="00AB5C5F">
        <w:rPr>
          <w:noProof/>
        </w:rPr>
        <w:t>nice, których działanie jest zależne od tych halonów, demontuje się przed upływem terminów określonych</w:t>
      </w:r>
      <w:r w:rsidR="00AB5C5F" w:rsidRPr="00AB5C5F">
        <w:rPr>
          <w:noProof/>
        </w:rPr>
        <w:t xml:space="preserve"> w</w:t>
      </w:r>
      <w:r w:rsidR="00AB5C5F">
        <w:rPr>
          <w:noProof/>
        </w:rPr>
        <w:t> </w:t>
      </w:r>
      <w:r w:rsidR="00AB5C5F" w:rsidRPr="00AB5C5F">
        <w:rPr>
          <w:noProof/>
        </w:rPr>
        <w:t>zał</w:t>
      </w:r>
      <w:r w:rsidRPr="00AB5C5F">
        <w:rPr>
          <w:noProof/>
        </w:rPr>
        <w:t>ączniku V. Zawarte</w:t>
      </w:r>
      <w:r w:rsidR="00AB5C5F" w:rsidRPr="00AB5C5F">
        <w:rPr>
          <w:noProof/>
        </w:rPr>
        <w:t xml:space="preserve"> w</w:t>
      </w:r>
      <w:r w:rsidR="00AB5C5F">
        <w:rPr>
          <w:noProof/>
        </w:rPr>
        <w:t> </w:t>
      </w:r>
      <w:r w:rsidR="00AB5C5F" w:rsidRPr="00AB5C5F">
        <w:rPr>
          <w:noProof/>
        </w:rPr>
        <w:t>nic</w:t>
      </w:r>
      <w:r w:rsidRPr="00AB5C5F">
        <w:rPr>
          <w:noProof/>
        </w:rPr>
        <w:t>h halony odzyskuje się zgodnie</w:t>
      </w:r>
      <w:r w:rsidR="00AB5C5F" w:rsidRPr="00AB5C5F">
        <w:rPr>
          <w:noProof/>
        </w:rPr>
        <w:t xml:space="preserve"> z</w:t>
      </w:r>
      <w:r w:rsidR="00AB5C5F">
        <w:rPr>
          <w:noProof/>
        </w:rPr>
        <w:t> </w:t>
      </w:r>
      <w:r w:rsidR="00AB5C5F" w:rsidRPr="00AB5C5F">
        <w:rPr>
          <w:noProof/>
        </w:rPr>
        <w:t>art</w:t>
      </w:r>
      <w:r w:rsidRPr="00AB5C5F">
        <w:rPr>
          <w:noProof/>
        </w:rPr>
        <w:t>.</w:t>
      </w:r>
      <w:r w:rsidR="00AB5C5F" w:rsidRPr="00AB5C5F">
        <w:rPr>
          <w:noProof/>
        </w:rPr>
        <w:t> </w:t>
      </w:r>
      <w:r w:rsidRPr="00AB5C5F">
        <w:rPr>
          <w:noProof/>
        </w:rPr>
        <w:t>20 ust.</w:t>
      </w:r>
      <w:r w:rsidR="00AB5C5F" w:rsidRPr="00AB5C5F">
        <w:rPr>
          <w:noProof/>
        </w:rPr>
        <w:t> </w:t>
      </w:r>
      <w:r w:rsidRPr="00AB5C5F">
        <w:rPr>
          <w:noProof/>
        </w:rPr>
        <w:t xml:space="preserve">5. </w:t>
      </w:r>
    </w:p>
    <w:p w14:paraId="05BDBF05" w14:textId="099CD10A" w:rsidR="00E4017D" w:rsidRPr="00AB5C5F" w:rsidRDefault="00A23729" w:rsidP="00E54FC5">
      <w:pPr>
        <w:pStyle w:val="ManualNumPar1"/>
        <w:rPr>
          <w:noProof/>
        </w:rPr>
      </w:pPr>
      <w:r w:rsidRPr="00AB5C5F">
        <w:rPr>
          <w:noProof/>
        </w:rPr>
        <w:t>3.</w:t>
      </w:r>
      <w:r w:rsidRPr="00AB5C5F">
        <w:rPr>
          <w:noProof/>
        </w:rPr>
        <w:tab/>
        <w:t>Komisja jest uprawniona do przyjęcia aktów delegowanych zgodnie</w:t>
      </w:r>
      <w:r w:rsidR="00AB5C5F" w:rsidRPr="00AB5C5F">
        <w:rPr>
          <w:noProof/>
        </w:rPr>
        <w:t xml:space="preserve"> z</w:t>
      </w:r>
      <w:r w:rsidR="00AB5C5F">
        <w:rPr>
          <w:noProof/>
        </w:rPr>
        <w:t> </w:t>
      </w:r>
      <w:r w:rsidR="00AB5C5F" w:rsidRPr="00AB5C5F">
        <w:rPr>
          <w:noProof/>
        </w:rPr>
        <w:t>art</w:t>
      </w:r>
      <w:r w:rsidRPr="00AB5C5F">
        <w:rPr>
          <w:noProof/>
        </w:rPr>
        <w:t>.</w:t>
      </w:r>
      <w:r w:rsidR="00AB5C5F" w:rsidRPr="00AB5C5F">
        <w:rPr>
          <w:noProof/>
        </w:rPr>
        <w:t> </w:t>
      </w:r>
      <w:r w:rsidRPr="00AB5C5F">
        <w:rPr>
          <w:noProof/>
        </w:rPr>
        <w:t>29</w:t>
      </w:r>
      <w:r w:rsidR="00AB5C5F" w:rsidRPr="00AB5C5F">
        <w:rPr>
          <w:noProof/>
        </w:rPr>
        <w:t xml:space="preserve"> w</w:t>
      </w:r>
      <w:r w:rsidR="00AB5C5F">
        <w:rPr>
          <w:noProof/>
        </w:rPr>
        <w:t> </w:t>
      </w:r>
      <w:r w:rsidR="00AB5C5F" w:rsidRPr="00AB5C5F">
        <w:rPr>
          <w:noProof/>
        </w:rPr>
        <w:t>cel</w:t>
      </w:r>
      <w:r w:rsidRPr="00AB5C5F">
        <w:rPr>
          <w:noProof/>
        </w:rPr>
        <w:t>u zmiany załącznika V,</w:t>
      </w:r>
      <w:r w:rsidR="00AB5C5F" w:rsidRPr="00AB5C5F">
        <w:rPr>
          <w:noProof/>
        </w:rPr>
        <w:t xml:space="preserve"> w</w:t>
      </w:r>
      <w:r w:rsidR="00AB5C5F">
        <w:rPr>
          <w:noProof/>
        </w:rPr>
        <w:t> </w:t>
      </w:r>
      <w:r w:rsidR="00AB5C5F" w:rsidRPr="00AB5C5F">
        <w:rPr>
          <w:noProof/>
        </w:rPr>
        <w:t>prz</w:t>
      </w:r>
      <w:r w:rsidRPr="00AB5C5F">
        <w:rPr>
          <w:noProof/>
        </w:rPr>
        <w:t>ypadku gdy nie są dostępne możliwe pod względem technicznym</w:t>
      </w:r>
      <w:r w:rsidR="00AB5C5F" w:rsidRPr="00AB5C5F">
        <w:rPr>
          <w:noProof/>
        </w:rPr>
        <w:t xml:space="preserve"> i</w:t>
      </w:r>
      <w:r w:rsidR="00AB5C5F">
        <w:rPr>
          <w:noProof/>
        </w:rPr>
        <w:t> </w:t>
      </w:r>
      <w:r w:rsidR="00AB5C5F" w:rsidRPr="00AB5C5F">
        <w:rPr>
          <w:noProof/>
        </w:rPr>
        <w:t>eko</w:t>
      </w:r>
      <w:r w:rsidRPr="00AB5C5F">
        <w:rPr>
          <w:noProof/>
        </w:rPr>
        <w:t>nomicznym rozwiązania alternatywne lub technologie na potrzeby zastosowań wymienionych</w:t>
      </w:r>
      <w:r w:rsidR="00AB5C5F" w:rsidRPr="00AB5C5F">
        <w:rPr>
          <w:noProof/>
        </w:rPr>
        <w:t xml:space="preserve"> w</w:t>
      </w:r>
      <w:r w:rsidR="00AB5C5F">
        <w:rPr>
          <w:noProof/>
        </w:rPr>
        <w:t> </w:t>
      </w:r>
      <w:r w:rsidR="00AB5C5F" w:rsidRPr="00AB5C5F">
        <w:rPr>
          <w:noProof/>
        </w:rPr>
        <w:t>tym</w:t>
      </w:r>
      <w:r w:rsidRPr="00AB5C5F">
        <w:rPr>
          <w:noProof/>
        </w:rPr>
        <w:t xml:space="preserve"> załączniku</w:t>
      </w:r>
      <w:r w:rsidR="00AB5C5F" w:rsidRPr="00AB5C5F">
        <w:rPr>
          <w:noProof/>
        </w:rPr>
        <w:t xml:space="preserve"> w</w:t>
      </w:r>
      <w:r w:rsidR="00AB5C5F">
        <w:rPr>
          <w:noProof/>
        </w:rPr>
        <w:t> </w:t>
      </w:r>
      <w:r w:rsidR="00AB5C5F" w:rsidRPr="00AB5C5F">
        <w:rPr>
          <w:noProof/>
        </w:rPr>
        <w:t>ram</w:t>
      </w:r>
      <w:r w:rsidRPr="00AB5C5F">
        <w:rPr>
          <w:noProof/>
        </w:rPr>
        <w:t>ach czasowych określonych</w:t>
      </w:r>
      <w:r w:rsidR="00AB5C5F" w:rsidRPr="00AB5C5F">
        <w:rPr>
          <w:noProof/>
        </w:rPr>
        <w:t xml:space="preserve"> w</w:t>
      </w:r>
      <w:r w:rsidR="00AB5C5F">
        <w:rPr>
          <w:noProof/>
        </w:rPr>
        <w:t> </w:t>
      </w:r>
      <w:r w:rsidR="00AB5C5F" w:rsidRPr="00AB5C5F">
        <w:rPr>
          <w:noProof/>
        </w:rPr>
        <w:t>zał</w:t>
      </w:r>
      <w:r w:rsidRPr="00AB5C5F">
        <w:rPr>
          <w:noProof/>
        </w:rPr>
        <w:t>ączniku V lub gdy takie rozwiązania lub technologie są nie do przyjęcia ze względu na ich wpływ na środowisko lub zdrowie, lub gdy jest to konieczne do zapewnienia zgodności</w:t>
      </w:r>
      <w:r w:rsidR="00AB5C5F" w:rsidRPr="00AB5C5F">
        <w:rPr>
          <w:noProof/>
        </w:rPr>
        <w:t xml:space="preserve"> z</w:t>
      </w:r>
      <w:r w:rsidR="00AB5C5F">
        <w:rPr>
          <w:noProof/>
        </w:rPr>
        <w:t> </w:t>
      </w:r>
      <w:r w:rsidR="00AB5C5F" w:rsidRPr="00AB5C5F">
        <w:rPr>
          <w:noProof/>
        </w:rPr>
        <w:t>zob</w:t>
      </w:r>
      <w:r w:rsidRPr="00AB5C5F">
        <w:rPr>
          <w:noProof/>
        </w:rPr>
        <w:t>owiązaniami międzynarodowymi Unii dotyczącymi zastosowań krytycznych halonów ustanowionych</w:t>
      </w:r>
      <w:r w:rsidR="00AB5C5F" w:rsidRPr="00AB5C5F">
        <w:rPr>
          <w:noProof/>
        </w:rPr>
        <w:t xml:space="preserve"> w</w:t>
      </w:r>
      <w:r w:rsidR="00AB5C5F">
        <w:rPr>
          <w:noProof/>
        </w:rPr>
        <w:t> </w:t>
      </w:r>
      <w:r w:rsidR="00AB5C5F" w:rsidRPr="00AB5C5F">
        <w:rPr>
          <w:noProof/>
        </w:rPr>
        <w:t>szc</w:t>
      </w:r>
      <w:r w:rsidRPr="00AB5C5F">
        <w:rPr>
          <w:noProof/>
        </w:rPr>
        <w:t>zególności na mocy Protokołu, przez Organizację Międzynarodowego Lotnictwa Cywilnego (ICAO) lub na podstawie Międzynarodowej konwencji</w:t>
      </w:r>
      <w:r w:rsidR="00AB5C5F" w:rsidRPr="00AB5C5F">
        <w:rPr>
          <w:noProof/>
        </w:rPr>
        <w:t xml:space="preserve"> o</w:t>
      </w:r>
      <w:r w:rsidR="00AB5C5F">
        <w:rPr>
          <w:noProof/>
        </w:rPr>
        <w:t> </w:t>
      </w:r>
      <w:r w:rsidR="00AB5C5F" w:rsidRPr="00AB5C5F">
        <w:rPr>
          <w:noProof/>
        </w:rPr>
        <w:t>zap</w:t>
      </w:r>
      <w:r w:rsidRPr="00AB5C5F">
        <w:rPr>
          <w:noProof/>
        </w:rPr>
        <w:t>obieganiu zanieczyszczaniu morza przez statki (MARPOL).</w:t>
      </w:r>
    </w:p>
    <w:p w14:paraId="7427E962" w14:textId="2583FF40" w:rsidR="00A41E41" w:rsidRPr="00AB5C5F" w:rsidRDefault="00A23729" w:rsidP="00E54FC5">
      <w:pPr>
        <w:pStyle w:val="ManualNumPar1"/>
        <w:rPr>
          <w:noProof/>
          <w:highlight w:val="yellow"/>
        </w:rPr>
      </w:pPr>
      <w:r w:rsidRPr="00AB5C5F">
        <w:rPr>
          <w:noProof/>
        </w:rPr>
        <w:t>4.</w:t>
      </w:r>
      <w:r w:rsidRPr="00AB5C5F">
        <w:rPr>
          <w:noProof/>
        </w:rPr>
        <w:tab/>
        <w:t>Komisja może –</w:t>
      </w:r>
      <w:r w:rsidR="00AB5C5F" w:rsidRPr="00AB5C5F">
        <w:rPr>
          <w:noProof/>
        </w:rPr>
        <w:t xml:space="preserve"> w</w:t>
      </w:r>
      <w:r w:rsidR="00AB5C5F">
        <w:rPr>
          <w:noProof/>
        </w:rPr>
        <w:t> </w:t>
      </w:r>
      <w:r w:rsidR="00AB5C5F" w:rsidRPr="00AB5C5F">
        <w:rPr>
          <w:noProof/>
        </w:rPr>
        <w:t>dro</w:t>
      </w:r>
      <w:r w:rsidRPr="00AB5C5F">
        <w:rPr>
          <w:noProof/>
        </w:rPr>
        <w:t>dze aktów wykonawczych i na uzasadniony wniosek właściwego organu państwa członkowskiego – przyznać ograniczone</w:t>
      </w:r>
      <w:r w:rsidR="00AB5C5F" w:rsidRPr="00AB5C5F">
        <w:rPr>
          <w:noProof/>
        </w:rPr>
        <w:t xml:space="preserve"> w</w:t>
      </w:r>
      <w:r w:rsidR="00AB5C5F">
        <w:rPr>
          <w:noProof/>
        </w:rPr>
        <w:t> </w:t>
      </w:r>
      <w:r w:rsidR="00AB5C5F" w:rsidRPr="00AB5C5F">
        <w:rPr>
          <w:noProof/>
        </w:rPr>
        <w:t>cza</w:t>
      </w:r>
      <w:r w:rsidRPr="00AB5C5F">
        <w:rPr>
          <w:noProof/>
        </w:rPr>
        <w:t>sie odstępstwa od dat końcowych lub granicznych określonych</w:t>
      </w:r>
      <w:r w:rsidR="00AB5C5F" w:rsidRPr="00AB5C5F">
        <w:rPr>
          <w:noProof/>
        </w:rPr>
        <w:t xml:space="preserve"> w</w:t>
      </w:r>
      <w:r w:rsidR="00AB5C5F">
        <w:rPr>
          <w:noProof/>
        </w:rPr>
        <w:t> </w:t>
      </w:r>
      <w:r w:rsidR="00AB5C5F" w:rsidRPr="00AB5C5F">
        <w:rPr>
          <w:noProof/>
        </w:rPr>
        <w:t>zał</w:t>
      </w:r>
      <w:r w:rsidRPr="00AB5C5F">
        <w:rPr>
          <w:noProof/>
        </w:rPr>
        <w:t>ączniku V</w:t>
      </w:r>
      <w:r w:rsidR="00AB5C5F" w:rsidRPr="00AB5C5F">
        <w:rPr>
          <w:noProof/>
        </w:rPr>
        <w:t xml:space="preserve"> w</w:t>
      </w:r>
      <w:r w:rsidR="00AB5C5F">
        <w:rPr>
          <w:noProof/>
        </w:rPr>
        <w:t> </w:t>
      </w:r>
      <w:r w:rsidR="00AB5C5F" w:rsidRPr="00AB5C5F">
        <w:rPr>
          <w:noProof/>
        </w:rPr>
        <w:t>odn</w:t>
      </w:r>
      <w:r w:rsidRPr="00AB5C5F">
        <w:rPr>
          <w:noProof/>
        </w:rPr>
        <w:t>iesieniu do określonego przypadku,</w:t>
      </w:r>
      <w:r w:rsidR="00AB5C5F" w:rsidRPr="00AB5C5F">
        <w:rPr>
          <w:noProof/>
        </w:rPr>
        <w:t xml:space="preserve"> w</w:t>
      </w:r>
      <w:r w:rsidR="00AB5C5F">
        <w:rPr>
          <w:noProof/>
        </w:rPr>
        <w:t> </w:t>
      </w:r>
      <w:r w:rsidR="00AB5C5F" w:rsidRPr="00AB5C5F">
        <w:rPr>
          <w:noProof/>
        </w:rPr>
        <w:t>prz</w:t>
      </w:r>
      <w:r w:rsidRPr="00AB5C5F">
        <w:rPr>
          <w:noProof/>
        </w:rPr>
        <w:t>ypadku gdy we wniosku wykazano, że dla tego konkretnego zastosowania nie jest dostępne żadne możliwe pod względem technicznym</w:t>
      </w:r>
      <w:r w:rsidR="00AB5C5F" w:rsidRPr="00AB5C5F">
        <w:rPr>
          <w:noProof/>
        </w:rPr>
        <w:t xml:space="preserve"> i</w:t>
      </w:r>
      <w:r w:rsidR="00AB5C5F">
        <w:rPr>
          <w:noProof/>
        </w:rPr>
        <w:t> </w:t>
      </w:r>
      <w:r w:rsidR="00AB5C5F" w:rsidRPr="00AB5C5F">
        <w:rPr>
          <w:noProof/>
        </w:rPr>
        <w:t>eko</w:t>
      </w:r>
      <w:r w:rsidRPr="00AB5C5F">
        <w:rPr>
          <w:noProof/>
        </w:rPr>
        <w:t>nomicznym rozwiązanie alternatywne. Komisja może włączyć do tych aktów wykonawczych wymogi</w:t>
      </w:r>
      <w:r w:rsidR="00AB5C5F" w:rsidRPr="00AB5C5F">
        <w:rPr>
          <w:noProof/>
        </w:rPr>
        <w:t xml:space="preserve"> w</w:t>
      </w:r>
      <w:r w:rsidR="00AB5C5F">
        <w:rPr>
          <w:noProof/>
        </w:rPr>
        <w:t> </w:t>
      </w:r>
      <w:r w:rsidR="00AB5C5F" w:rsidRPr="00AB5C5F">
        <w:rPr>
          <w:noProof/>
        </w:rPr>
        <w:t>zak</w:t>
      </w:r>
      <w:r w:rsidRPr="00AB5C5F">
        <w:rPr>
          <w:noProof/>
        </w:rPr>
        <w:t>resie sprawozdawczości</w:t>
      </w:r>
      <w:r w:rsidR="00AB5C5F" w:rsidRPr="00AB5C5F">
        <w:rPr>
          <w:noProof/>
        </w:rPr>
        <w:t xml:space="preserve"> i</w:t>
      </w:r>
      <w:r w:rsidR="00AB5C5F">
        <w:rPr>
          <w:noProof/>
        </w:rPr>
        <w:t> </w:t>
      </w:r>
      <w:r w:rsidR="00AB5C5F" w:rsidRPr="00AB5C5F">
        <w:rPr>
          <w:noProof/>
        </w:rPr>
        <w:t>moż</w:t>
      </w:r>
      <w:r w:rsidRPr="00AB5C5F">
        <w:rPr>
          <w:noProof/>
        </w:rPr>
        <w:t>e wymagać przedstawienia dowodów potwierdzających niezbędnych do monitorowania stosowania odstępstw,</w:t>
      </w:r>
      <w:r w:rsidR="00AB5C5F" w:rsidRPr="00AB5C5F">
        <w:rPr>
          <w:noProof/>
        </w:rPr>
        <w:t xml:space="preserve"> w</w:t>
      </w:r>
      <w:r w:rsidR="00AB5C5F">
        <w:rPr>
          <w:noProof/>
        </w:rPr>
        <w:t> </w:t>
      </w:r>
      <w:r w:rsidR="00AB5C5F" w:rsidRPr="00AB5C5F">
        <w:rPr>
          <w:noProof/>
        </w:rPr>
        <w:t>tym</w:t>
      </w:r>
      <w:r w:rsidRPr="00AB5C5F">
        <w:rPr>
          <w:noProof/>
        </w:rPr>
        <w:t xml:space="preserve"> dowodów potwierdzających ilości odzyskane</w:t>
      </w:r>
      <w:r w:rsidR="00AB5C5F" w:rsidRPr="00AB5C5F">
        <w:rPr>
          <w:noProof/>
        </w:rPr>
        <w:t xml:space="preserve"> w</w:t>
      </w:r>
      <w:r w:rsidR="00AB5C5F">
        <w:rPr>
          <w:noProof/>
        </w:rPr>
        <w:t> </w:t>
      </w:r>
      <w:r w:rsidR="00AB5C5F" w:rsidRPr="00AB5C5F">
        <w:rPr>
          <w:noProof/>
        </w:rPr>
        <w:t>cel</w:t>
      </w:r>
      <w:r w:rsidRPr="00AB5C5F">
        <w:rPr>
          <w:noProof/>
        </w:rPr>
        <w:t>u recyklingu lub regeneracji, wyniki kontroli szczelności oraz ilości niewykorzystanych halonów</w:t>
      </w:r>
      <w:r w:rsidR="00AB5C5F" w:rsidRPr="00AB5C5F">
        <w:rPr>
          <w:noProof/>
        </w:rPr>
        <w:t xml:space="preserve"> w</w:t>
      </w:r>
      <w:r w:rsidR="00AB5C5F">
        <w:rPr>
          <w:noProof/>
        </w:rPr>
        <w:t> </w:t>
      </w:r>
      <w:r w:rsidR="00AB5C5F" w:rsidRPr="00AB5C5F">
        <w:rPr>
          <w:noProof/>
        </w:rPr>
        <w:t>zap</w:t>
      </w:r>
      <w:r w:rsidRPr="00AB5C5F">
        <w:rPr>
          <w:noProof/>
        </w:rPr>
        <w:t>asach. Te akty wykonawcze przyjmuje się zgodnie</w:t>
      </w:r>
      <w:r w:rsidR="00AB5C5F" w:rsidRPr="00AB5C5F">
        <w:rPr>
          <w:noProof/>
        </w:rPr>
        <w:t xml:space="preserve"> z</w:t>
      </w:r>
      <w:r w:rsidR="00AB5C5F">
        <w:rPr>
          <w:noProof/>
        </w:rPr>
        <w:t> </w:t>
      </w:r>
      <w:r w:rsidR="00AB5C5F" w:rsidRPr="00AB5C5F">
        <w:rPr>
          <w:noProof/>
        </w:rPr>
        <w:t>pro</w:t>
      </w:r>
      <w:r w:rsidRPr="00AB5C5F">
        <w:rPr>
          <w:noProof/>
        </w:rPr>
        <w:t>cedurą sprawdzającą,</w:t>
      </w:r>
      <w:r w:rsidR="00AB5C5F" w:rsidRPr="00AB5C5F">
        <w:rPr>
          <w:noProof/>
        </w:rPr>
        <w:t xml:space="preserve"> o</w:t>
      </w:r>
      <w:r w:rsidR="00AB5C5F">
        <w:rPr>
          <w:noProof/>
        </w:rPr>
        <w:t> </w:t>
      </w:r>
      <w:r w:rsidR="00AB5C5F" w:rsidRPr="00AB5C5F">
        <w:rPr>
          <w:noProof/>
        </w:rPr>
        <w:t>któ</w:t>
      </w:r>
      <w:r w:rsidRPr="00AB5C5F">
        <w:rPr>
          <w:noProof/>
        </w:rPr>
        <w:t>rej mowa</w:t>
      </w:r>
      <w:r w:rsidR="00AB5C5F" w:rsidRPr="00AB5C5F">
        <w:rPr>
          <w:noProof/>
        </w:rPr>
        <w:t xml:space="preserve"> w</w:t>
      </w:r>
      <w:r w:rsidR="00AB5C5F">
        <w:rPr>
          <w:noProof/>
        </w:rPr>
        <w:t> </w:t>
      </w:r>
      <w:r w:rsidR="00AB5C5F" w:rsidRPr="00AB5C5F">
        <w:rPr>
          <w:noProof/>
        </w:rPr>
        <w:t>art</w:t>
      </w:r>
      <w:r w:rsidRPr="00AB5C5F">
        <w:rPr>
          <w:noProof/>
        </w:rPr>
        <w:t>.</w:t>
      </w:r>
      <w:r w:rsidR="00AB5C5F" w:rsidRPr="00AB5C5F">
        <w:rPr>
          <w:noProof/>
        </w:rPr>
        <w:t> </w:t>
      </w:r>
      <w:r w:rsidRPr="00AB5C5F">
        <w:rPr>
          <w:noProof/>
        </w:rPr>
        <w:t xml:space="preserve">28 ust. </w:t>
      </w:r>
      <w:hyperlink w:anchor="akn_article_k5kGK9-par1" w:tooltip="Art. 26 ust. 2: 2">
        <w:r w:rsidRPr="00AB5C5F">
          <w:rPr>
            <w:noProof/>
          </w:rPr>
          <w:t>2</w:t>
        </w:r>
      </w:hyperlink>
      <w:r w:rsidRPr="00AB5C5F">
        <w:rPr>
          <w:noProof/>
        </w:rPr>
        <w:t xml:space="preserve">. </w:t>
      </w:r>
    </w:p>
    <w:p w14:paraId="3A314299" w14:textId="77777777" w:rsidR="00A41E41" w:rsidRPr="00AB5C5F" w:rsidRDefault="00A23729">
      <w:pPr>
        <w:pStyle w:val="Titrearticle"/>
        <w:rPr>
          <w:noProof/>
        </w:rPr>
      </w:pPr>
      <w:r w:rsidRPr="00AB5C5F">
        <w:rPr>
          <w:noProof/>
        </w:rPr>
        <w:t>Artykuł 10</w:t>
      </w:r>
    </w:p>
    <w:p w14:paraId="0ED4B3F0" w14:textId="785B3811" w:rsidR="00A41E41" w:rsidRPr="00AB5C5F" w:rsidRDefault="00A23729">
      <w:pPr>
        <w:pStyle w:val="NormalCentered"/>
        <w:rPr>
          <w:noProof/>
        </w:rPr>
      </w:pPr>
      <w:r w:rsidRPr="00AB5C5F">
        <w:rPr>
          <w:b/>
          <w:noProof/>
        </w:rPr>
        <w:t>Stosowanie bromku metylu</w:t>
      </w:r>
      <w:r w:rsidR="00AB5C5F" w:rsidRPr="00AB5C5F">
        <w:rPr>
          <w:b/>
          <w:noProof/>
        </w:rPr>
        <w:t xml:space="preserve"> w</w:t>
      </w:r>
      <w:r w:rsidR="00AB5C5F">
        <w:rPr>
          <w:b/>
          <w:noProof/>
        </w:rPr>
        <w:t> </w:t>
      </w:r>
      <w:r w:rsidR="00AB5C5F" w:rsidRPr="00AB5C5F">
        <w:rPr>
          <w:b/>
          <w:noProof/>
        </w:rPr>
        <w:t>nag</w:t>
      </w:r>
      <w:r w:rsidRPr="00AB5C5F">
        <w:rPr>
          <w:b/>
          <w:noProof/>
        </w:rPr>
        <w:t>łych przypadkach</w:t>
      </w:r>
    </w:p>
    <w:p w14:paraId="1107B530" w14:textId="2E42F9E3" w:rsidR="00A41E41" w:rsidRPr="00AB5C5F" w:rsidRDefault="00A23729">
      <w:pPr>
        <w:pStyle w:val="ManualNumPar1"/>
        <w:rPr>
          <w:noProof/>
        </w:rPr>
      </w:pPr>
      <w:r w:rsidRPr="00AB5C5F">
        <w:rPr>
          <w:noProof/>
        </w:rPr>
        <w:lastRenderedPageBreak/>
        <w:t>1.</w:t>
      </w:r>
      <w:r w:rsidRPr="00AB5C5F">
        <w:rPr>
          <w:noProof/>
        </w:rPr>
        <w:tab/>
        <w:t>W nagłych przypadkach wywołanych przez nieprzewidziane gwałtowne rozprzestrzenianie się szczególnych szkodników lub chorób Komisja może</w:t>
      </w:r>
      <w:r w:rsidR="00AB5C5F" w:rsidRPr="00AB5C5F">
        <w:rPr>
          <w:noProof/>
        </w:rPr>
        <w:t xml:space="preserve"> w</w:t>
      </w:r>
      <w:r w:rsidR="00AB5C5F">
        <w:rPr>
          <w:noProof/>
        </w:rPr>
        <w:t> </w:t>
      </w:r>
      <w:r w:rsidR="00AB5C5F" w:rsidRPr="00AB5C5F">
        <w:rPr>
          <w:noProof/>
        </w:rPr>
        <w:t>dro</w:t>
      </w:r>
      <w:r w:rsidRPr="00AB5C5F">
        <w:rPr>
          <w:noProof/>
        </w:rPr>
        <w:t>dze aktów wykonawczych zezwolić na czasową produkcję, wprowadzanie do obrotu</w:t>
      </w:r>
      <w:r w:rsidR="00AB5C5F" w:rsidRPr="00AB5C5F">
        <w:rPr>
          <w:noProof/>
        </w:rPr>
        <w:t xml:space="preserve"> i</w:t>
      </w:r>
      <w:r w:rsidR="00AB5C5F">
        <w:rPr>
          <w:noProof/>
        </w:rPr>
        <w:t> </w:t>
      </w:r>
      <w:r w:rsidR="00AB5C5F" w:rsidRPr="00AB5C5F">
        <w:rPr>
          <w:noProof/>
        </w:rPr>
        <w:t>sto</w:t>
      </w:r>
      <w:r w:rsidRPr="00AB5C5F">
        <w:rPr>
          <w:noProof/>
        </w:rPr>
        <w:t>sowanie bromku metylu, na wniosek właściwego organu państwa członkowskiego, pod warunkiem że wprowadzanie do obrotu</w:t>
      </w:r>
      <w:r w:rsidR="00AB5C5F" w:rsidRPr="00AB5C5F">
        <w:rPr>
          <w:noProof/>
        </w:rPr>
        <w:t xml:space="preserve"> i</w:t>
      </w:r>
      <w:r w:rsidR="00AB5C5F">
        <w:rPr>
          <w:noProof/>
        </w:rPr>
        <w:t> </w:t>
      </w:r>
      <w:r w:rsidR="00AB5C5F" w:rsidRPr="00AB5C5F">
        <w:rPr>
          <w:noProof/>
        </w:rPr>
        <w:t>sto</w:t>
      </w:r>
      <w:r w:rsidRPr="00AB5C5F">
        <w:rPr>
          <w:noProof/>
        </w:rPr>
        <w:t>sowanie bromku metylu dopuszczają odpowiednio rozporządzenie (WE) nr</w:t>
      </w:r>
      <w:r w:rsidR="00AB5C5F" w:rsidRPr="00AB5C5F">
        <w:rPr>
          <w:noProof/>
        </w:rPr>
        <w:t> </w:t>
      </w:r>
      <w:r w:rsidRPr="00AB5C5F">
        <w:rPr>
          <w:noProof/>
        </w:rPr>
        <w:t>1107/2009</w:t>
      </w:r>
      <w:r w:rsidR="00AB5C5F" w:rsidRPr="00AB5C5F">
        <w:rPr>
          <w:noProof/>
        </w:rPr>
        <w:t xml:space="preserve"> i</w:t>
      </w:r>
      <w:r w:rsidR="00AB5C5F">
        <w:rPr>
          <w:noProof/>
        </w:rPr>
        <w:t> </w:t>
      </w:r>
      <w:r w:rsidR="00AB5C5F" w:rsidRPr="00AB5C5F">
        <w:rPr>
          <w:noProof/>
        </w:rPr>
        <w:t>roz</w:t>
      </w:r>
      <w:r w:rsidRPr="00AB5C5F">
        <w:rPr>
          <w:noProof/>
        </w:rPr>
        <w:t>porządzenie (UE) nr</w:t>
      </w:r>
      <w:r w:rsidR="00AB5C5F" w:rsidRPr="00AB5C5F">
        <w:rPr>
          <w:noProof/>
        </w:rPr>
        <w:t> </w:t>
      </w:r>
      <w:r w:rsidRPr="00AB5C5F">
        <w:rPr>
          <w:noProof/>
        </w:rPr>
        <w:t>528/2012. Wszelkie niewykorzystane ilości bromku metylu są niszczone.</w:t>
      </w:r>
    </w:p>
    <w:p w14:paraId="6FBEB259" w14:textId="47794489" w:rsidR="00A41E41" w:rsidRPr="00AB5C5F" w:rsidRDefault="00A23729" w:rsidP="00185ADE">
      <w:pPr>
        <w:pStyle w:val="ManualNumPar1"/>
        <w:rPr>
          <w:noProof/>
        </w:rPr>
      </w:pPr>
      <w:r w:rsidRPr="00AB5C5F">
        <w:rPr>
          <w:noProof/>
        </w:rPr>
        <w:t>2.</w:t>
      </w:r>
      <w:r w:rsidRPr="00AB5C5F">
        <w:rPr>
          <w:noProof/>
        </w:rPr>
        <w:tab/>
        <w:t>Akty wykonawcze,</w:t>
      </w:r>
      <w:r w:rsidR="00AB5C5F" w:rsidRPr="00AB5C5F">
        <w:rPr>
          <w:noProof/>
        </w:rPr>
        <w:t xml:space="preserve"> o</w:t>
      </w:r>
      <w:r w:rsidR="00AB5C5F">
        <w:rPr>
          <w:noProof/>
        </w:rPr>
        <w:t> </w:t>
      </w:r>
      <w:r w:rsidR="00AB5C5F" w:rsidRPr="00AB5C5F">
        <w:rPr>
          <w:noProof/>
        </w:rPr>
        <w:t>któ</w:t>
      </w:r>
      <w:r w:rsidRPr="00AB5C5F">
        <w:rPr>
          <w:noProof/>
        </w:rPr>
        <w:t>rych mowa</w:t>
      </w:r>
      <w:r w:rsidR="00AB5C5F" w:rsidRPr="00AB5C5F">
        <w:rPr>
          <w:noProof/>
        </w:rPr>
        <w:t xml:space="preserve"> w</w:t>
      </w:r>
      <w:r w:rsidR="00AB5C5F">
        <w:rPr>
          <w:noProof/>
        </w:rPr>
        <w:t> </w:t>
      </w:r>
      <w:r w:rsidR="00AB5C5F" w:rsidRPr="00AB5C5F">
        <w:rPr>
          <w:noProof/>
        </w:rPr>
        <w:t>ust</w:t>
      </w:r>
      <w:r w:rsidRPr="00AB5C5F">
        <w:rPr>
          <w:noProof/>
        </w:rPr>
        <w:t>.</w:t>
      </w:r>
      <w:r w:rsidR="00AB5C5F" w:rsidRPr="00AB5C5F">
        <w:rPr>
          <w:noProof/>
        </w:rPr>
        <w:t> </w:t>
      </w:r>
      <w:r w:rsidRPr="00AB5C5F">
        <w:rPr>
          <w:noProof/>
        </w:rPr>
        <w:t>1, określają środki, które należy przyjąć</w:t>
      </w:r>
      <w:r w:rsidR="00AB5C5F" w:rsidRPr="00AB5C5F">
        <w:rPr>
          <w:noProof/>
        </w:rPr>
        <w:t xml:space="preserve"> w</w:t>
      </w:r>
      <w:r w:rsidR="00AB5C5F">
        <w:rPr>
          <w:noProof/>
        </w:rPr>
        <w:t> </w:t>
      </w:r>
      <w:r w:rsidR="00AB5C5F" w:rsidRPr="00AB5C5F">
        <w:rPr>
          <w:noProof/>
        </w:rPr>
        <w:t>cel</w:t>
      </w:r>
      <w:r w:rsidRPr="00AB5C5F">
        <w:rPr>
          <w:noProof/>
        </w:rPr>
        <w:t>u redukcji emisji bromku metylu podczas stosowania,</w:t>
      </w:r>
      <w:r w:rsidR="00AB5C5F" w:rsidRPr="00AB5C5F">
        <w:rPr>
          <w:noProof/>
        </w:rPr>
        <w:t xml:space="preserve"> i</w:t>
      </w:r>
      <w:r w:rsidR="00AB5C5F">
        <w:rPr>
          <w:noProof/>
        </w:rPr>
        <w:t> </w:t>
      </w:r>
      <w:r w:rsidR="00AB5C5F" w:rsidRPr="00AB5C5F">
        <w:rPr>
          <w:noProof/>
        </w:rPr>
        <w:t>maj</w:t>
      </w:r>
      <w:r w:rsidRPr="00AB5C5F">
        <w:rPr>
          <w:noProof/>
        </w:rPr>
        <w:t>ą zastosowanie przez okres nie dłuższy niż 120 dni oraz do ilości nieprzekraczającej 20 ton metrycznych bromku metylu. Komisja może włączyć do tych aktów wykonawczych wymogi</w:t>
      </w:r>
      <w:r w:rsidR="00AB5C5F" w:rsidRPr="00AB5C5F">
        <w:rPr>
          <w:noProof/>
        </w:rPr>
        <w:t xml:space="preserve"> w</w:t>
      </w:r>
      <w:r w:rsidR="00AB5C5F">
        <w:rPr>
          <w:noProof/>
        </w:rPr>
        <w:t> </w:t>
      </w:r>
      <w:r w:rsidR="00AB5C5F" w:rsidRPr="00AB5C5F">
        <w:rPr>
          <w:noProof/>
        </w:rPr>
        <w:t>zak</w:t>
      </w:r>
      <w:r w:rsidRPr="00AB5C5F">
        <w:rPr>
          <w:noProof/>
        </w:rPr>
        <w:t>resie sprawozdawczości</w:t>
      </w:r>
      <w:r w:rsidR="00AB5C5F" w:rsidRPr="00AB5C5F">
        <w:rPr>
          <w:noProof/>
        </w:rPr>
        <w:t xml:space="preserve"> i</w:t>
      </w:r>
      <w:r w:rsidR="00AB5C5F">
        <w:rPr>
          <w:noProof/>
        </w:rPr>
        <w:t> </w:t>
      </w:r>
      <w:r w:rsidR="00AB5C5F" w:rsidRPr="00AB5C5F">
        <w:rPr>
          <w:noProof/>
        </w:rPr>
        <w:t>moż</w:t>
      </w:r>
      <w:r w:rsidRPr="00AB5C5F">
        <w:rPr>
          <w:noProof/>
        </w:rPr>
        <w:t>e wymagać przedstawienia dowodów potwierdzających niezbędnych do monitorowania stosowania bromku metylu,</w:t>
      </w:r>
      <w:r w:rsidR="00AB5C5F" w:rsidRPr="00AB5C5F">
        <w:rPr>
          <w:noProof/>
        </w:rPr>
        <w:t xml:space="preserve"> w</w:t>
      </w:r>
      <w:r w:rsidR="00AB5C5F">
        <w:rPr>
          <w:noProof/>
        </w:rPr>
        <w:t> </w:t>
      </w:r>
      <w:r w:rsidR="00AB5C5F" w:rsidRPr="00AB5C5F">
        <w:rPr>
          <w:noProof/>
        </w:rPr>
        <w:t>tym</w:t>
      </w:r>
      <w:r w:rsidRPr="00AB5C5F">
        <w:rPr>
          <w:noProof/>
        </w:rPr>
        <w:t xml:space="preserve"> dowodów potwierdzających zniszczenie substancji po wygaśnięciu odstępstwa. Te akty wykonawcze przyjmuje się zgodnie</w:t>
      </w:r>
      <w:r w:rsidR="00AB5C5F" w:rsidRPr="00AB5C5F">
        <w:rPr>
          <w:noProof/>
        </w:rPr>
        <w:t xml:space="preserve"> z</w:t>
      </w:r>
      <w:r w:rsidR="00AB5C5F">
        <w:rPr>
          <w:noProof/>
        </w:rPr>
        <w:t> </w:t>
      </w:r>
      <w:r w:rsidR="00AB5C5F" w:rsidRPr="00AB5C5F">
        <w:rPr>
          <w:noProof/>
        </w:rPr>
        <w:t>pro</w:t>
      </w:r>
      <w:r w:rsidRPr="00AB5C5F">
        <w:rPr>
          <w:noProof/>
        </w:rPr>
        <w:t>cedurą sprawdzającą,</w:t>
      </w:r>
      <w:r w:rsidR="00AB5C5F" w:rsidRPr="00AB5C5F">
        <w:rPr>
          <w:noProof/>
        </w:rPr>
        <w:t xml:space="preserve"> o</w:t>
      </w:r>
      <w:r w:rsidR="00AB5C5F">
        <w:rPr>
          <w:noProof/>
        </w:rPr>
        <w:t> </w:t>
      </w:r>
      <w:r w:rsidR="00AB5C5F" w:rsidRPr="00AB5C5F">
        <w:rPr>
          <w:noProof/>
        </w:rPr>
        <w:t>któ</w:t>
      </w:r>
      <w:r w:rsidRPr="00AB5C5F">
        <w:rPr>
          <w:noProof/>
        </w:rPr>
        <w:t>rej mowa</w:t>
      </w:r>
      <w:r w:rsidR="00AB5C5F" w:rsidRPr="00AB5C5F">
        <w:rPr>
          <w:noProof/>
        </w:rPr>
        <w:t xml:space="preserve"> w</w:t>
      </w:r>
      <w:r w:rsidR="00AB5C5F">
        <w:rPr>
          <w:noProof/>
        </w:rPr>
        <w:t> </w:t>
      </w:r>
      <w:r w:rsidR="00AB5C5F" w:rsidRPr="00AB5C5F">
        <w:rPr>
          <w:noProof/>
        </w:rPr>
        <w:t>art</w:t>
      </w:r>
      <w:r w:rsidRPr="00AB5C5F">
        <w:rPr>
          <w:noProof/>
        </w:rPr>
        <w:t>.</w:t>
      </w:r>
      <w:r w:rsidR="00AB5C5F" w:rsidRPr="00AB5C5F">
        <w:rPr>
          <w:noProof/>
        </w:rPr>
        <w:t> </w:t>
      </w:r>
      <w:r w:rsidRPr="00AB5C5F">
        <w:rPr>
          <w:noProof/>
        </w:rPr>
        <w:t xml:space="preserve">28 ust. </w:t>
      </w:r>
      <w:hyperlink w:anchor="akn_article_k5kGK9-par1" w:tooltip="Art. 26 ust. 2: 2">
        <w:r w:rsidRPr="00AB5C5F">
          <w:rPr>
            <w:noProof/>
          </w:rPr>
          <w:t>2</w:t>
        </w:r>
      </w:hyperlink>
      <w:r w:rsidRPr="00AB5C5F">
        <w:rPr>
          <w:noProof/>
        </w:rPr>
        <w:t xml:space="preserve">. </w:t>
      </w:r>
    </w:p>
    <w:p w14:paraId="01CCFE37" w14:textId="77777777" w:rsidR="00A41E41" w:rsidRPr="00AB5C5F" w:rsidRDefault="00A23729">
      <w:pPr>
        <w:pStyle w:val="Titrearticle"/>
        <w:rPr>
          <w:noProof/>
        </w:rPr>
      </w:pPr>
      <w:r w:rsidRPr="00AB5C5F">
        <w:rPr>
          <w:noProof/>
        </w:rPr>
        <w:t>Artykuł 11</w:t>
      </w:r>
    </w:p>
    <w:p w14:paraId="30413D74" w14:textId="2860BB54" w:rsidR="00A41E41" w:rsidRPr="00AB5C5F" w:rsidRDefault="00A23729">
      <w:pPr>
        <w:pStyle w:val="NormalCentered"/>
        <w:rPr>
          <w:noProof/>
        </w:rPr>
      </w:pPr>
      <w:r w:rsidRPr="00AB5C5F">
        <w:rPr>
          <w:b/>
          <w:noProof/>
        </w:rPr>
        <w:t>Produkty</w:t>
      </w:r>
      <w:r w:rsidR="00AB5C5F" w:rsidRPr="00AB5C5F">
        <w:rPr>
          <w:b/>
          <w:noProof/>
        </w:rPr>
        <w:t xml:space="preserve"> i</w:t>
      </w:r>
      <w:r w:rsidR="00AB5C5F">
        <w:rPr>
          <w:b/>
          <w:noProof/>
        </w:rPr>
        <w:t> </w:t>
      </w:r>
      <w:r w:rsidR="00AB5C5F" w:rsidRPr="00AB5C5F">
        <w:rPr>
          <w:b/>
          <w:noProof/>
        </w:rPr>
        <w:t>urz</w:t>
      </w:r>
      <w:r w:rsidRPr="00AB5C5F">
        <w:rPr>
          <w:b/>
          <w:noProof/>
        </w:rPr>
        <w:t>ądzenia zawierające substancje zubożające warstwę ozonową lub których działanie jest zależne od tych substancji</w:t>
      </w:r>
    </w:p>
    <w:p w14:paraId="51DF4AD5" w14:textId="78E4DD3B" w:rsidR="00A41E41" w:rsidRPr="00AB5C5F" w:rsidRDefault="00A23729">
      <w:pPr>
        <w:pStyle w:val="ManualNumPar1"/>
        <w:rPr>
          <w:noProof/>
        </w:rPr>
      </w:pPr>
      <w:r w:rsidRPr="00AB5C5F">
        <w:rPr>
          <w:noProof/>
        </w:rPr>
        <w:t>1.</w:t>
      </w:r>
      <w:r w:rsidRPr="00AB5C5F">
        <w:rPr>
          <w:noProof/>
        </w:rPr>
        <w:tab/>
        <w:t>Na zasadzie odstępstwa od art.</w:t>
      </w:r>
      <w:r w:rsidR="00AB5C5F" w:rsidRPr="00AB5C5F">
        <w:rPr>
          <w:noProof/>
        </w:rPr>
        <w:t> </w:t>
      </w:r>
      <w:r w:rsidRPr="00AB5C5F">
        <w:rPr>
          <w:noProof/>
        </w:rPr>
        <w:t xml:space="preserve">5 ust. </w:t>
      </w:r>
      <w:hyperlink w:anchor="akn_article_RYi1x4-par1" w:tooltip="Art. 5 ust. 1: 1">
        <w:r w:rsidRPr="00AB5C5F">
          <w:rPr>
            <w:noProof/>
          </w:rPr>
          <w:t>1</w:t>
        </w:r>
      </w:hyperlink>
      <w:r w:rsidRPr="00AB5C5F">
        <w:rPr>
          <w:noProof/>
        </w:rPr>
        <w:t xml:space="preserve"> produkty</w:t>
      </w:r>
      <w:r w:rsidR="00AB5C5F" w:rsidRPr="00AB5C5F">
        <w:rPr>
          <w:noProof/>
        </w:rPr>
        <w:t xml:space="preserve"> i</w:t>
      </w:r>
      <w:r w:rsidR="00AB5C5F">
        <w:rPr>
          <w:noProof/>
        </w:rPr>
        <w:t> </w:t>
      </w:r>
      <w:r w:rsidR="00AB5C5F" w:rsidRPr="00AB5C5F">
        <w:rPr>
          <w:noProof/>
        </w:rPr>
        <w:t>urz</w:t>
      </w:r>
      <w:r w:rsidRPr="00AB5C5F">
        <w:rPr>
          <w:noProof/>
        </w:rPr>
        <w:t>ądzenia,</w:t>
      </w:r>
      <w:r w:rsidR="00AB5C5F" w:rsidRPr="00AB5C5F">
        <w:rPr>
          <w:noProof/>
        </w:rPr>
        <w:t xml:space="preserve"> w</w:t>
      </w:r>
      <w:r w:rsidR="00AB5C5F">
        <w:rPr>
          <w:noProof/>
        </w:rPr>
        <w:t> </w:t>
      </w:r>
      <w:r w:rsidR="00AB5C5F" w:rsidRPr="00AB5C5F">
        <w:rPr>
          <w:noProof/>
        </w:rPr>
        <w:t>odn</w:t>
      </w:r>
      <w:r w:rsidRPr="00AB5C5F">
        <w:rPr>
          <w:noProof/>
        </w:rPr>
        <w:t>iesieniu do których zezwala się na stosowanie danej substancji zubożającej warstwę ozonową zgodnie</w:t>
      </w:r>
      <w:r w:rsidR="00AB5C5F" w:rsidRPr="00AB5C5F">
        <w:rPr>
          <w:noProof/>
        </w:rPr>
        <w:t xml:space="preserve"> z</w:t>
      </w:r>
      <w:r w:rsidR="00AB5C5F">
        <w:rPr>
          <w:noProof/>
        </w:rPr>
        <w:t> </w:t>
      </w:r>
      <w:r w:rsidR="00AB5C5F" w:rsidRPr="00AB5C5F">
        <w:rPr>
          <w:noProof/>
        </w:rPr>
        <w:t>art</w:t>
      </w:r>
      <w:r w:rsidRPr="00AB5C5F">
        <w:rPr>
          <w:noProof/>
        </w:rPr>
        <w:t xml:space="preserve">. </w:t>
      </w:r>
      <w:hyperlink w:anchor="akn_article_EKqcD2" w:tooltip="Art. 8: 8">
        <w:r w:rsidRPr="00AB5C5F">
          <w:rPr>
            <w:noProof/>
          </w:rPr>
          <w:t>8</w:t>
        </w:r>
      </w:hyperlink>
      <w:r w:rsidRPr="00AB5C5F">
        <w:rPr>
          <w:noProof/>
        </w:rPr>
        <w:t xml:space="preserve"> lub art.</w:t>
      </w:r>
      <w:r w:rsidR="00AB5C5F" w:rsidRPr="00AB5C5F">
        <w:rPr>
          <w:noProof/>
        </w:rPr>
        <w:t> </w:t>
      </w:r>
      <w:r w:rsidRPr="00AB5C5F">
        <w:rPr>
          <w:noProof/>
        </w:rPr>
        <w:t>9, mogą być wprowadzane do obrotu, później dostarczane lub udostępniane innej osobie</w:t>
      </w:r>
      <w:r w:rsidR="00AB5C5F" w:rsidRPr="00AB5C5F">
        <w:rPr>
          <w:noProof/>
        </w:rPr>
        <w:t xml:space="preserve"> w</w:t>
      </w:r>
      <w:r w:rsidR="00AB5C5F">
        <w:rPr>
          <w:noProof/>
        </w:rPr>
        <w:t> </w:t>
      </w:r>
      <w:r w:rsidR="00AB5C5F" w:rsidRPr="00AB5C5F">
        <w:rPr>
          <w:noProof/>
        </w:rPr>
        <w:t>Uni</w:t>
      </w:r>
      <w:r w:rsidRPr="00AB5C5F">
        <w:rPr>
          <w:noProof/>
        </w:rPr>
        <w:t>i za opłatą lub nieodpłatnie.</w:t>
      </w:r>
    </w:p>
    <w:p w14:paraId="7E46A6FD" w14:textId="2E56CC9D" w:rsidR="00370751" w:rsidRPr="00AB5C5F" w:rsidRDefault="00A23729" w:rsidP="005D0CC3">
      <w:pPr>
        <w:pStyle w:val="ManualNumPar1"/>
        <w:rPr>
          <w:noProof/>
        </w:rPr>
      </w:pPr>
      <w:r w:rsidRPr="00AB5C5F">
        <w:rPr>
          <w:noProof/>
        </w:rPr>
        <w:t>2.</w:t>
      </w:r>
      <w:r w:rsidRPr="00AB5C5F">
        <w:rPr>
          <w:noProof/>
        </w:rPr>
        <w:tab/>
        <w:t>Z wyjątkiem zastosowań krytycznych,</w:t>
      </w:r>
      <w:r w:rsidR="00AB5C5F" w:rsidRPr="00AB5C5F">
        <w:rPr>
          <w:noProof/>
        </w:rPr>
        <w:t xml:space="preserve"> o</w:t>
      </w:r>
      <w:r w:rsidR="00AB5C5F">
        <w:rPr>
          <w:noProof/>
        </w:rPr>
        <w:t> </w:t>
      </w:r>
      <w:r w:rsidR="00AB5C5F" w:rsidRPr="00AB5C5F">
        <w:rPr>
          <w:noProof/>
        </w:rPr>
        <w:t>któ</w:t>
      </w:r>
      <w:r w:rsidRPr="00AB5C5F">
        <w:rPr>
          <w:noProof/>
        </w:rPr>
        <w:t>rych mowa</w:t>
      </w:r>
      <w:r w:rsidR="00AB5C5F" w:rsidRPr="00AB5C5F">
        <w:rPr>
          <w:noProof/>
        </w:rPr>
        <w:t xml:space="preserve"> w</w:t>
      </w:r>
      <w:r w:rsidR="00AB5C5F">
        <w:rPr>
          <w:noProof/>
        </w:rPr>
        <w:t> </w:t>
      </w:r>
      <w:r w:rsidR="00AB5C5F" w:rsidRPr="00AB5C5F">
        <w:rPr>
          <w:noProof/>
        </w:rPr>
        <w:t>art</w:t>
      </w:r>
      <w:r w:rsidRPr="00AB5C5F">
        <w:rPr>
          <w:noProof/>
        </w:rPr>
        <w:t>.</w:t>
      </w:r>
      <w:r w:rsidR="00AB5C5F" w:rsidRPr="00AB5C5F">
        <w:rPr>
          <w:noProof/>
        </w:rPr>
        <w:t> </w:t>
      </w:r>
      <w:r w:rsidRPr="00AB5C5F">
        <w:rPr>
          <w:noProof/>
        </w:rPr>
        <w:t>9, systemy ochrony przeciwpożarowej</w:t>
      </w:r>
      <w:r w:rsidR="00AB5C5F" w:rsidRPr="00AB5C5F">
        <w:rPr>
          <w:noProof/>
        </w:rPr>
        <w:t xml:space="preserve"> i</w:t>
      </w:r>
      <w:r w:rsidR="00AB5C5F">
        <w:rPr>
          <w:noProof/>
        </w:rPr>
        <w:t> </w:t>
      </w:r>
      <w:r w:rsidR="00AB5C5F" w:rsidRPr="00AB5C5F">
        <w:rPr>
          <w:noProof/>
        </w:rPr>
        <w:t>gaś</w:t>
      </w:r>
      <w:r w:rsidRPr="00AB5C5F">
        <w:rPr>
          <w:noProof/>
        </w:rPr>
        <w:t>nice zawierające halony są zakazane</w:t>
      </w:r>
      <w:r w:rsidR="00AB5C5F" w:rsidRPr="00AB5C5F">
        <w:rPr>
          <w:noProof/>
        </w:rPr>
        <w:t xml:space="preserve"> i</w:t>
      </w:r>
      <w:r w:rsidR="00AB5C5F">
        <w:rPr>
          <w:noProof/>
        </w:rPr>
        <w:t> </w:t>
      </w:r>
      <w:r w:rsidR="00AB5C5F" w:rsidRPr="00AB5C5F">
        <w:rPr>
          <w:noProof/>
        </w:rPr>
        <w:t>dem</w:t>
      </w:r>
      <w:r w:rsidRPr="00AB5C5F">
        <w:rPr>
          <w:noProof/>
        </w:rPr>
        <w:t>ontowane. </w:t>
      </w:r>
    </w:p>
    <w:p w14:paraId="77814167" w14:textId="3145F648" w:rsidR="00FA1D42" w:rsidRPr="00AB5C5F" w:rsidRDefault="00FF1256" w:rsidP="005D0CC3">
      <w:pPr>
        <w:pStyle w:val="ManualNumPar1"/>
        <w:rPr>
          <w:noProof/>
        </w:rPr>
      </w:pPr>
      <w:r w:rsidRPr="00AB5C5F">
        <w:rPr>
          <w:noProof/>
        </w:rPr>
        <w:t>3.</w:t>
      </w:r>
      <w:r w:rsidRPr="00AB5C5F">
        <w:rPr>
          <w:noProof/>
        </w:rPr>
        <w:tab/>
        <w:t>Produkty</w:t>
      </w:r>
      <w:r w:rsidR="00AB5C5F" w:rsidRPr="00AB5C5F">
        <w:rPr>
          <w:noProof/>
        </w:rPr>
        <w:t xml:space="preserve"> i</w:t>
      </w:r>
      <w:r w:rsidR="00AB5C5F">
        <w:rPr>
          <w:noProof/>
        </w:rPr>
        <w:t> </w:t>
      </w:r>
      <w:r w:rsidR="00AB5C5F" w:rsidRPr="00AB5C5F">
        <w:rPr>
          <w:noProof/>
        </w:rPr>
        <w:t>urz</w:t>
      </w:r>
      <w:r w:rsidRPr="00AB5C5F">
        <w:rPr>
          <w:noProof/>
        </w:rPr>
        <w:t>ądzenia, które zawierają substancje zubożające warstwę ozonową lub których działanie jest zależne od</w:t>
      </w:r>
      <w:r w:rsidRPr="00AB5C5F">
        <w:rPr>
          <w:b/>
          <w:noProof/>
        </w:rPr>
        <w:t xml:space="preserve"> </w:t>
      </w:r>
      <w:r w:rsidRPr="00AB5C5F">
        <w:rPr>
          <w:noProof/>
        </w:rPr>
        <w:t xml:space="preserve">tych substancji, są demontowane po upływie okresu ich przydatności do użycia. </w:t>
      </w:r>
    </w:p>
    <w:p w14:paraId="34B6F23F" w14:textId="77777777" w:rsidR="00A41E41" w:rsidRPr="00AB5C5F" w:rsidRDefault="00A23729">
      <w:pPr>
        <w:pStyle w:val="Titrearticle"/>
        <w:rPr>
          <w:noProof/>
        </w:rPr>
      </w:pPr>
      <w:r w:rsidRPr="00AB5C5F">
        <w:rPr>
          <w:noProof/>
        </w:rPr>
        <w:t>Artykuł 12</w:t>
      </w:r>
    </w:p>
    <w:p w14:paraId="69782F07" w14:textId="779929DE" w:rsidR="00A41E41" w:rsidRPr="00AB5C5F" w:rsidRDefault="00A23729">
      <w:pPr>
        <w:pStyle w:val="NormalCentered"/>
        <w:rPr>
          <w:noProof/>
        </w:rPr>
      </w:pPr>
      <w:r w:rsidRPr="00AB5C5F">
        <w:rPr>
          <w:b/>
          <w:noProof/>
        </w:rPr>
        <w:t>Niszczenie</w:t>
      </w:r>
      <w:r w:rsidR="00AB5C5F" w:rsidRPr="00AB5C5F">
        <w:rPr>
          <w:b/>
          <w:noProof/>
        </w:rPr>
        <w:t xml:space="preserve"> i</w:t>
      </w:r>
      <w:r w:rsidR="00AB5C5F">
        <w:rPr>
          <w:b/>
          <w:noProof/>
        </w:rPr>
        <w:t> </w:t>
      </w:r>
      <w:r w:rsidR="00AB5C5F" w:rsidRPr="00AB5C5F">
        <w:rPr>
          <w:b/>
          <w:noProof/>
        </w:rPr>
        <w:t>reg</w:t>
      </w:r>
      <w:r w:rsidRPr="00AB5C5F">
        <w:rPr>
          <w:b/>
          <w:noProof/>
        </w:rPr>
        <w:t>eneracja</w:t>
      </w:r>
    </w:p>
    <w:p w14:paraId="2001D53A" w14:textId="403BBCBE" w:rsidR="00A41E41" w:rsidRPr="00AB5C5F" w:rsidRDefault="00A23729">
      <w:pPr>
        <w:rPr>
          <w:noProof/>
        </w:rPr>
      </w:pPr>
      <w:r w:rsidRPr="00AB5C5F">
        <w:rPr>
          <w:noProof/>
        </w:rPr>
        <w:t>Na zasadzie odstępstwa od przepisów art.</w:t>
      </w:r>
      <w:r w:rsidR="00AB5C5F" w:rsidRPr="00AB5C5F">
        <w:rPr>
          <w:noProof/>
        </w:rPr>
        <w:t> </w:t>
      </w:r>
      <w:r w:rsidRPr="00AB5C5F">
        <w:rPr>
          <w:noProof/>
        </w:rPr>
        <w:t>4 ust.</w:t>
      </w:r>
      <w:r w:rsidR="00AB5C5F" w:rsidRPr="00AB5C5F">
        <w:rPr>
          <w:noProof/>
        </w:rPr>
        <w:t> </w:t>
      </w:r>
      <w:r w:rsidRPr="00AB5C5F">
        <w:rPr>
          <w:noProof/>
        </w:rPr>
        <w:t>1</w:t>
      </w:r>
      <w:r w:rsidR="00AB5C5F" w:rsidRPr="00AB5C5F">
        <w:rPr>
          <w:noProof/>
        </w:rPr>
        <w:t xml:space="preserve"> i</w:t>
      </w:r>
      <w:r w:rsidR="00AB5C5F">
        <w:rPr>
          <w:noProof/>
        </w:rPr>
        <w:t> </w:t>
      </w:r>
      <w:r w:rsidR="00AB5C5F" w:rsidRPr="00AB5C5F">
        <w:rPr>
          <w:noProof/>
        </w:rPr>
        <w:t>art</w:t>
      </w:r>
      <w:r w:rsidRPr="00AB5C5F">
        <w:rPr>
          <w:noProof/>
        </w:rPr>
        <w:t>.</w:t>
      </w:r>
      <w:r w:rsidR="00AB5C5F" w:rsidRPr="00AB5C5F">
        <w:rPr>
          <w:noProof/>
        </w:rPr>
        <w:t> </w:t>
      </w:r>
      <w:r w:rsidRPr="00AB5C5F">
        <w:rPr>
          <w:noProof/>
        </w:rPr>
        <w:t>5 ust.</w:t>
      </w:r>
      <w:r w:rsidR="00AB5C5F" w:rsidRPr="00AB5C5F">
        <w:rPr>
          <w:noProof/>
        </w:rPr>
        <w:t> </w:t>
      </w:r>
      <w:r w:rsidRPr="00AB5C5F">
        <w:rPr>
          <w:noProof/>
        </w:rPr>
        <w:t>1 substancje zubożające warstwę ozonową wymienione</w:t>
      </w:r>
      <w:r w:rsidR="00AB5C5F" w:rsidRPr="00AB5C5F">
        <w:rPr>
          <w:noProof/>
        </w:rPr>
        <w:t xml:space="preserve"> w</w:t>
      </w:r>
      <w:r w:rsidR="00AB5C5F">
        <w:rPr>
          <w:noProof/>
        </w:rPr>
        <w:t> </w:t>
      </w:r>
      <w:r w:rsidR="00AB5C5F" w:rsidRPr="00AB5C5F">
        <w:rPr>
          <w:noProof/>
        </w:rPr>
        <w:t>zał</w:t>
      </w:r>
      <w:r w:rsidRPr="00AB5C5F">
        <w:rPr>
          <w:noProof/>
        </w:rPr>
        <w:t>ączniku I oraz produkty</w:t>
      </w:r>
      <w:r w:rsidR="00AB5C5F" w:rsidRPr="00AB5C5F">
        <w:rPr>
          <w:noProof/>
        </w:rPr>
        <w:t xml:space="preserve"> i</w:t>
      </w:r>
      <w:r w:rsidR="00AB5C5F">
        <w:rPr>
          <w:noProof/>
        </w:rPr>
        <w:t> </w:t>
      </w:r>
      <w:r w:rsidR="00AB5C5F" w:rsidRPr="00AB5C5F">
        <w:rPr>
          <w:noProof/>
        </w:rPr>
        <w:t>urz</w:t>
      </w:r>
      <w:r w:rsidRPr="00AB5C5F">
        <w:rPr>
          <w:noProof/>
        </w:rPr>
        <w:t>ądzenia, które zawierają substancje zubożające warstwę ozonową lub których działanie jest zależne od tych substancji, mogą być wprowadzane do obrotu</w:t>
      </w:r>
      <w:r w:rsidR="00AB5C5F" w:rsidRPr="00AB5C5F">
        <w:rPr>
          <w:noProof/>
        </w:rPr>
        <w:t xml:space="preserve"> i</w:t>
      </w:r>
      <w:r w:rsidR="00AB5C5F">
        <w:rPr>
          <w:noProof/>
        </w:rPr>
        <w:t> </w:t>
      </w:r>
      <w:r w:rsidR="00AB5C5F" w:rsidRPr="00AB5C5F">
        <w:rPr>
          <w:noProof/>
        </w:rPr>
        <w:t>póź</w:t>
      </w:r>
      <w:r w:rsidRPr="00AB5C5F">
        <w:rPr>
          <w:noProof/>
        </w:rPr>
        <w:t>niej dostarczane lub udostępniane innej osobie</w:t>
      </w:r>
      <w:r w:rsidR="00AB5C5F" w:rsidRPr="00AB5C5F">
        <w:rPr>
          <w:noProof/>
        </w:rPr>
        <w:t xml:space="preserve"> w</w:t>
      </w:r>
      <w:r w:rsidR="00AB5C5F">
        <w:rPr>
          <w:noProof/>
        </w:rPr>
        <w:t> </w:t>
      </w:r>
      <w:r w:rsidR="00AB5C5F" w:rsidRPr="00AB5C5F">
        <w:rPr>
          <w:noProof/>
        </w:rPr>
        <w:t>Uni</w:t>
      </w:r>
      <w:r w:rsidRPr="00AB5C5F">
        <w:rPr>
          <w:noProof/>
        </w:rPr>
        <w:t>i za opłatą lub nieodpłatnie</w:t>
      </w:r>
      <w:r w:rsidR="00AB5C5F" w:rsidRPr="00AB5C5F">
        <w:rPr>
          <w:noProof/>
        </w:rPr>
        <w:t xml:space="preserve"> w</w:t>
      </w:r>
      <w:r w:rsidR="00AB5C5F">
        <w:rPr>
          <w:noProof/>
        </w:rPr>
        <w:t> </w:t>
      </w:r>
      <w:r w:rsidR="00AB5C5F" w:rsidRPr="00AB5C5F">
        <w:rPr>
          <w:noProof/>
        </w:rPr>
        <w:t>cel</w:t>
      </w:r>
      <w:r w:rsidRPr="00AB5C5F">
        <w:rPr>
          <w:noProof/>
        </w:rPr>
        <w:t>u zniszczenia</w:t>
      </w:r>
      <w:r w:rsidR="00AB5C5F" w:rsidRPr="00AB5C5F">
        <w:rPr>
          <w:noProof/>
        </w:rPr>
        <w:t xml:space="preserve"> w</w:t>
      </w:r>
      <w:r w:rsidR="00AB5C5F">
        <w:rPr>
          <w:noProof/>
        </w:rPr>
        <w:t> </w:t>
      </w:r>
      <w:r w:rsidR="00AB5C5F" w:rsidRPr="00AB5C5F">
        <w:rPr>
          <w:noProof/>
        </w:rPr>
        <w:t>Uni</w:t>
      </w:r>
      <w:r w:rsidRPr="00AB5C5F">
        <w:rPr>
          <w:noProof/>
        </w:rPr>
        <w:t>i zgodnie</w:t>
      </w:r>
      <w:r w:rsidR="00AB5C5F" w:rsidRPr="00AB5C5F">
        <w:rPr>
          <w:noProof/>
        </w:rPr>
        <w:t xml:space="preserve"> z</w:t>
      </w:r>
      <w:r w:rsidR="00AB5C5F">
        <w:rPr>
          <w:noProof/>
        </w:rPr>
        <w:t> </w:t>
      </w:r>
      <w:r w:rsidR="00AB5C5F" w:rsidRPr="00AB5C5F">
        <w:rPr>
          <w:noProof/>
        </w:rPr>
        <w:t>art</w:t>
      </w:r>
      <w:r w:rsidRPr="00AB5C5F">
        <w:rPr>
          <w:noProof/>
        </w:rPr>
        <w:t xml:space="preserve">. </w:t>
      </w:r>
      <w:hyperlink w:anchor="akn_article_pTcWQ4" w:tooltip="Art. 20: 20">
        <w:r w:rsidRPr="00AB5C5F">
          <w:rPr>
            <w:noProof/>
          </w:rPr>
          <w:t>20</w:t>
        </w:r>
      </w:hyperlink>
      <w:r w:rsidRPr="00AB5C5F">
        <w:rPr>
          <w:noProof/>
        </w:rPr>
        <w:t xml:space="preserve"> ust.</w:t>
      </w:r>
      <w:r w:rsidR="00AB5C5F" w:rsidRPr="00AB5C5F">
        <w:rPr>
          <w:noProof/>
        </w:rPr>
        <w:t> </w:t>
      </w:r>
      <w:r w:rsidRPr="00AB5C5F">
        <w:rPr>
          <w:noProof/>
        </w:rPr>
        <w:t>7. Substancje zubożające warstwę ozonową wymienione</w:t>
      </w:r>
      <w:r w:rsidR="00AB5C5F" w:rsidRPr="00AB5C5F">
        <w:rPr>
          <w:noProof/>
        </w:rPr>
        <w:t xml:space="preserve"> w</w:t>
      </w:r>
      <w:r w:rsidR="00AB5C5F">
        <w:rPr>
          <w:noProof/>
        </w:rPr>
        <w:t> </w:t>
      </w:r>
      <w:r w:rsidR="00AB5C5F" w:rsidRPr="00AB5C5F">
        <w:rPr>
          <w:noProof/>
        </w:rPr>
        <w:t>zał</w:t>
      </w:r>
      <w:r w:rsidRPr="00AB5C5F">
        <w:rPr>
          <w:noProof/>
        </w:rPr>
        <w:t>ączniku I mogą również być wprowadzane do obrotu</w:t>
      </w:r>
      <w:r w:rsidR="00AB5C5F" w:rsidRPr="00AB5C5F">
        <w:rPr>
          <w:noProof/>
        </w:rPr>
        <w:t xml:space="preserve"> w</w:t>
      </w:r>
      <w:r w:rsidR="00AB5C5F">
        <w:rPr>
          <w:noProof/>
        </w:rPr>
        <w:t> </w:t>
      </w:r>
      <w:r w:rsidR="00AB5C5F" w:rsidRPr="00AB5C5F">
        <w:rPr>
          <w:noProof/>
        </w:rPr>
        <w:t>cel</w:t>
      </w:r>
      <w:r w:rsidRPr="00AB5C5F">
        <w:rPr>
          <w:noProof/>
        </w:rPr>
        <w:t>u regeneracji</w:t>
      </w:r>
      <w:r w:rsidR="00AB5C5F" w:rsidRPr="00AB5C5F">
        <w:rPr>
          <w:noProof/>
        </w:rPr>
        <w:t xml:space="preserve"> w</w:t>
      </w:r>
      <w:r w:rsidR="00AB5C5F">
        <w:rPr>
          <w:noProof/>
        </w:rPr>
        <w:t> </w:t>
      </w:r>
      <w:r w:rsidR="00AB5C5F" w:rsidRPr="00AB5C5F">
        <w:rPr>
          <w:noProof/>
        </w:rPr>
        <w:t>Uni</w:t>
      </w:r>
      <w:r w:rsidRPr="00AB5C5F">
        <w:rPr>
          <w:noProof/>
        </w:rPr>
        <w:t>i.</w:t>
      </w:r>
    </w:p>
    <w:p w14:paraId="015DC3D4" w14:textId="77777777" w:rsidR="00A41E41" w:rsidRPr="00AB5C5F" w:rsidRDefault="00A23729">
      <w:pPr>
        <w:pStyle w:val="Titrearticle"/>
        <w:rPr>
          <w:noProof/>
        </w:rPr>
      </w:pPr>
      <w:r w:rsidRPr="00AB5C5F">
        <w:rPr>
          <w:noProof/>
        </w:rPr>
        <w:t>Artykuł 13</w:t>
      </w:r>
    </w:p>
    <w:p w14:paraId="052E4082" w14:textId="77777777" w:rsidR="00A41E41" w:rsidRPr="00AB5C5F" w:rsidRDefault="00A23729">
      <w:pPr>
        <w:pStyle w:val="NormalCentered"/>
        <w:rPr>
          <w:noProof/>
        </w:rPr>
      </w:pPr>
      <w:r w:rsidRPr="00AB5C5F">
        <w:rPr>
          <w:b/>
          <w:noProof/>
        </w:rPr>
        <w:t xml:space="preserve">Przywóz </w:t>
      </w:r>
    </w:p>
    <w:p w14:paraId="5A6D804F" w14:textId="2A6AA2B6" w:rsidR="00A41E41" w:rsidRPr="00AB5C5F" w:rsidRDefault="00A23729">
      <w:pPr>
        <w:pStyle w:val="ManualNumPar1"/>
        <w:rPr>
          <w:noProof/>
        </w:rPr>
      </w:pPr>
      <w:r w:rsidRPr="00AB5C5F">
        <w:rPr>
          <w:noProof/>
        </w:rPr>
        <w:t>1.</w:t>
      </w:r>
      <w:r w:rsidRPr="00AB5C5F">
        <w:rPr>
          <w:noProof/>
        </w:rPr>
        <w:tab/>
        <w:t>Na zasadzie odstępstwa od art.</w:t>
      </w:r>
      <w:r w:rsidR="00AB5C5F" w:rsidRPr="00AB5C5F">
        <w:rPr>
          <w:noProof/>
        </w:rPr>
        <w:t> </w:t>
      </w:r>
      <w:r w:rsidRPr="00AB5C5F">
        <w:rPr>
          <w:noProof/>
        </w:rPr>
        <w:t xml:space="preserve">4 ust. </w:t>
      </w:r>
      <w:hyperlink w:anchor="akn_article_j3XgHe_7XjJw1" w:tooltip="Art. 4 ust. 2: 2">
        <w:r w:rsidRPr="00AB5C5F">
          <w:rPr>
            <w:noProof/>
          </w:rPr>
          <w:t>2</w:t>
        </w:r>
      </w:hyperlink>
      <w:r w:rsidR="00AB5C5F" w:rsidRPr="00AB5C5F">
        <w:rPr>
          <w:noProof/>
        </w:rPr>
        <w:t xml:space="preserve"> i</w:t>
      </w:r>
      <w:r w:rsidR="00AB5C5F">
        <w:rPr>
          <w:noProof/>
        </w:rPr>
        <w:t> </w:t>
      </w:r>
      <w:r w:rsidR="00AB5C5F" w:rsidRPr="00AB5C5F">
        <w:rPr>
          <w:noProof/>
        </w:rPr>
        <w:t>art</w:t>
      </w:r>
      <w:r w:rsidRPr="00AB5C5F">
        <w:rPr>
          <w:noProof/>
        </w:rPr>
        <w:t>.</w:t>
      </w:r>
      <w:r w:rsidR="00AB5C5F" w:rsidRPr="00AB5C5F">
        <w:rPr>
          <w:noProof/>
        </w:rPr>
        <w:t> </w:t>
      </w:r>
      <w:r w:rsidRPr="00AB5C5F">
        <w:rPr>
          <w:noProof/>
        </w:rPr>
        <w:t xml:space="preserve">5 ust. </w:t>
      </w:r>
      <w:hyperlink w:anchor="akn_article_RYi1x4_VDntcS" w:tooltip="Art. 5 ust. 2: 2">
        <w:r w:rsidRPr="00AB5C5F">
          <w:rPr>
            <w:noProof/>
          </w:rPr>
          <w:t>2</w:t>
        </w:r>
      </w:hyperlink>
      <w:r w:rsidRPr="00AB5C5F">
        <w:rPr>
          <w:noProof/>
        </w:rPr>
        <w:t xml:space="preserve"> dozwolony jest przywóz:</w:t>
      </w:r>
    </w:p>
    <w:p w14:paraId="79239EAF" w14:textId="2D6315BE" w:rsidR="00A41E41" w:rsidRPr="00AB5C5F" w:rsidRDefault="00AB5C5F" w:rsidP="00AB5C5F">
      <w:pPr>
        <w:pStyle w:val="Point1"/>
        <w:rPr>
          <w:noProof/>
        </w:rPr>
      </w:pPr>
      <w:r w:rsidRPr="00AB5C5F">
        <w:rPr>
          <w:noProof/>
        </w:rPr>
        <w:lastRenderedPageBreak/>
        <w:t>a)</w:t>
      </w:r>
      <w:r w:rsidRPr="00AB5C5F">
        <w:rPr>
          <w:noProof/>
        </w:rPr>
        <w:tab/>
      </w:r>
      <w:r w:rsidR="00E01254" w:rsidRPr="00AB5C5F">
        <w:rPr>
          <w:noProof/>
        </w:rPr>
        <w:t>substancji zubożających warstwę ozonową</w:t>
      </w:r>
      <w:r w:rsidRPr="00AB5C5F">
        <w:rPr>
          <w:noProof/>
        </w:rPr>
        <w:t xml:space="preserve"> w</w:t>
      </w:r>
      <w:r>
        <w:rPr>
          <w:noProof/>
        </w:rPr>
        <w:t> </w:t>
      </w:r>
      <w:r w:rsidRPr="00AB5C5F">
        <w:rPr>
          <w:noProof/>
        </w:rPr>
        <w:t>cel</w:t>
      </w:r>
      <w:r w:rsidR="00E01254" w:rsidRPr="00AB5C5F">
        <w:rPr>
          <w:noProof/>
        </w:rPr>
        <w:t>u stosowania jako substrat zgodnie</w:t>
      </w:r>
      <w:r w:rsidRPr="00AB5C5F">
        <w:rPr>
          <w:noProof/>
        </w:rPr>
        <w:t xml:space="preserve"> z</w:t>
      </w:r>
      <w:r>
        <w:rPr>
          <w:noProof/>
        </w:rPr>
        <w:t> </w:t>
      </w:r>
      <w:r w:rsidRPr="00AB5C5F">
        <w:rPr>
          <w:noProof/>
        </w:rPr>
        <w:t>art</w:t>
      </w:r>
      <w:r w:rsidR="00E01254" w:rsidRPr="00AB5C5F">
        <w:rPr>
          <w:noProof/>
        </w:rPr>
        <w:t>.</w:t>
      </w:r>
      <w:r w:rsidRPr="00AB5C5F">
        <w:rPr>
          <w:noProof/>
        </w:rPr>
        <w:t> </w:t>
      </w:r>
      <w:r w:rsidR="00E01254" w:rsidRPr="00AB5C5F">
        <w:rPr>
          <w:noProof/>
        </w:rPr>
        <w:t>6;</w:t>
      </w:r>
    </w:p>
    <w:p w14:paraId="668BA252" w14:textId="186B9B87" w:rsidR="00A41E41" w:rsidRPr="00AB5C5F" w:rsidRDefault="00AB5C5F" w:rsidP="00AB5C5F">
      <w:pPr>
        <w:pStyle w:val="Point1"/>
        <w:rPr>
          <w:noProof/>
        </w:rPr>
      </w:pPr>
      <w:r w:rsidRPr="00AB5C5F">
        <w:rPr>
          <w:noProof/>
        </w:rPr>
        <w:t>b)</w:t>
      </w:r>
      <w:r w:rsidRPr="00AB5C5F">
        <w:rPr>
          <w:noProof/>
        </w:rPr>
        <w:tab/>
      </w:r>
      <w:r w:rsidR="00A23729" w:rsidRPr="00AB5C5F">
        <w:rPr>
          <w:noProof/>
        </w:rPr>
        <w:t>substancji zubożających warstwę ozonową</w:t>
      </w:r>
      <w:r w:rsidRPr="00AB5C5F">
        <w:rPr>
          <w:noProof/>
        </w:rPr>
        <w:t xml:space="preserve"> w</w:t>
      </w:r>
      <w:r>
        <w:rPr>
          <w:noProof/>
        </w:rPr>
        <w:t> </w:t>
      </w:r>
      <w:r w:rsidRPr="00AB5C5F">
        <w:rPr>
          <w:noProof/>
        </w:rPr>
        <w:t>cel</w:t>
      </w:r>
      <w:r w:rsidR="00A23729" w:rsidRPr="00AB5C5F">
        <w:rPr>
          <w:noProof/>
        </w:rPr>
        <w:t>u stosowania jako czynniki ułatwiające procesy chemiczne zgodnie</w:t>
      </w:r>
      <w:r w:rsidRPr="00AB5C5F">
        <w:rPr>
          <w:noProof/>
        </w:rPr>
        <w:t xml:space="preserve"> z</w:t>
      </w:r>
      <w:r>
        <w:rPr>
          <w:noProof/>
        </w:rPr>
        <w:t> </w:t>
      </w:r>
      <w:r w:rsidRPr="00AB5C5F">
        <w:rPr>
          <w:noProof/>
        </w:rPr>
        <w:t>art</w:t>
      </w:r>
      <w:r w:rsidR="00A23729" w:rsidRPr="00AB5C5F">
        <w:rPr>
          <w:noProof/>
        </w:rPr>
        <w:t>.</w:t>
      </w:r>
      <w:r w:rsidRPr="00AB5C5F">
        <w:rPr>
          <w:noProof/>
        </w:rPr>
        <w:t> </w:t>
      </w:r>
      <w:r w:rsidR="00A23729" w:rsidRPr="00AB5C5F">
        <w:rPr>
          <w:noProof/>
        </w:rPr>
        <w:t>7;</w:t>
      </w:r>
    </w:p>
    <w:p w14:paraId="296CDA9B" w14:textId="5B53D3FD" w:rsidR="00E01254" w:rsidRPr="00AB5C5F" w:rsidRDefault="00AB5C5F" w:rsidP="00AB5C5F">
      <w:pPr>
        <w:pStyle w:val="Point1"/>
        <w:rPr>
          <w:noProof/>
        </w:rPr>
      </w:pPr>
      <w:r w:rsidRPr="00AB5C5F">
        <w:rPr>
          <w:noProof/>
        </w:rPr>
        <w:t>c)</w:t>
      </w:r>
      <w:r w:rsidRPr="00AB5C5F">
        <w:rPr>
          <w:noProof/>
        </w:rPr>
        <w:tab/>
      </w:r>
      <w:r w:rsidR="00E01254" w:rsidRPr="00AB5C5F">
        <w:rPr>
          <w:noProof/>
        </w:rPr>
        <w:t>substancji zubożających warstwę ozonową do nieodzownych zastosowań laboratoryjnych</w:t>
      </w:r>
      <w:r w:rsidRPr="00AB5C5F">
        <w:rPr>
          <w:noProof/>
        </w:rPr>
        <w:t xml:space="preserve"> i</w:t>
      </w:r>
      <w:r>
        <w:rPr>
          <w:noProof/>
        </w:rPr>
        <w:t> </w:t>
      </w:r>
      <w:r w:rsidRPr="00AB5C5F">
        <w:rPr>
          <w:noProof/>
        </w:rPr>
        <w:t>ana</w:t>
      </w:r>
      <w:r w:rsidR="00E01254" w:rsidRPr="00AB5C5F">
        <w:rPr>
          <w:noProof/>
        </w:rPr>
        <w:t>litycznych zgodnie</w:t>
      </w:r>
      <w:r w:rsidRPr="00AB5C5F">
        <w:rPr>
          <w:noProof/>
        </w:rPr>
        <w:t xml:space="preserve"> z</w:t>
      </w:r>
      <w:r>
        <w:rPr>
          <w:noProof/>
        </w:rPr>
        <w:t> </w:t>
      </w:r>
      <w:r w:rsidRPr="00AB5C5F">
        <w:rPr>
          <w:noProof/>
        </w:rPr>
        <w:t>art</w:t>
      </w:r>
      <w:r w:rsidR="00E01254" w:rsidRPr="00AB5C5F">
        <w:rPr>
          <w:noProof/>
        </w:rPr>
        <w:t>.</w:t>
      </w:r>
      <w:r w:rsidRPr="00AB5C5F">
        <w:rPr>
          <w:noProof/>
        </w:rPr>
        <w:t> </w:t>
      </w:r>
      <w:r w:rsidR="00E01254" w:rsidRPr="00AB5C5F">
        <w:rPr>
          <w:noProof/>
        </w:rPr>
        <w:t>8;</w:t>
      </w:r>
    </w:p>
    <w:p w14:paraId="15DF22A5" w14:textId="7F7DCFCC" w:rsidR="00A41E41" w:rsidRPr="00AB5C5F" w:rsidRDefault="00AB5C5F" w:rsidP="00AB5C5F">
      <w:pPr>
        <w:pStyle w:val="Point1"/>
        <w:rPr>
          <w:noProof/>
        </w:rPr>
      </w:pPr>
      <w:r w:rsidRPr="00AB5C5F">
        <w:rPr>
          <w:noProof/>
        </w:rPr>
        <w:t>d)</w:t>
      </w:r>
      <w:r w:rsidRPr="00AB5C5F">
        <w:rPr>
          <w:noProof/>
        </w:rPr>
        <w:tab/>
      </w:r>
      <w:r w:rsidR="00A23729" w:rsidRPr="00AB5C5F">
        <w:rPr>
          <w:noProof/>
        </w:rPr>
        <w:t>substancji zubożających warstwę ozonową przeznaczonych do zniszczenia</w:t>
      </w:r>
      <w:r w:rsidRPr="00AB5C5F">
        <w:rPr>
          <w:noProof/>
        </w:rPr>
        <w:t xml:space="preserve"> z</w:t>
      </w:r>
      <w:r>
        <w:rPr>
          <w:noProof/>
        </w:rPr>
        <w:t> </w:t>
      </w:r>
      <w:r w:rsidRPr="00AB5C5F">
        <w:rPr>
          <w:noProof/>
        </w:rPr>
        <w:t>wyk</w:t>
      </w:r>
      <w:r w:rsidR="00A23729" w:rsidRPr="00AB5C5F">
        <w:rPr>
          <w:noProof/>
        </w:rPr>
        <w:t>orzystaniem technologii,</w:t>
      </w:r>
      <w:r w:rsidRPr="00AB5C5F">
        <w:rPr>
          <w:noProof/>
        </w:rPr>
        <w:t xml:space="preserve"> o</w:t>
      </w:r>
      <w:r>
        <w:rPr>
          <w:noProof/>
        </w:rPr>
        <w:t> </w:t>
      </w:r>
      <w:r w:rsidRPr="00AB5C5F">
        <w:rPr>
          <w:noProof/>
        </w:rPr>
        <w:t>któ</w:t>
      </w:r>
      <w:r w:rsidR="00A23729" w:rsidRPr="00AB5C5F">
        <w:rPr>
          <w:noProof/>
        </w:rPr>
        <w:t>rych mowa</w:t>
      </w:r>
      <w:r w:rsidRPr="00AB5C5F">
        <w:rPr>
          <w:noProof/>
        </w:rPr>
        <w:t xml:space="preserve"> w</w:t>
      </w:r>
      <w:r>
        <w:rPr>
          <w:noProof/>
        </w:rPr>
        <w:t> </w:t>
      </w:r>
      <w:r w:rsidRPr="00AB5C5F">
        <w:rPr>
          <w:noProof/>
        </w:rPr>
        <w:t>art</w:t>
      </w:r>
      <w:r w:rsidR="00A23729" w:rsidRPr="00AB5C5F">
        <w:rPr>
          <w:noProof/>
        </w:rPr>
        <w:t>.</w:t>
      </w:r>
      <w:r w:rsidRPr="00AB5C5F">
        <w:rPr>
          <w:noProof/>
        </w:rPr>
        <w:t> </w:t>
      </w:r>
      <w:r w:rsidR="00A23729" w:rsidRPr="00AB5C5F">
        <w:rPr>
          <w:noProof/>
        </w:rPr>
        <w:t xml:space="preserve">20 ust. </w:t>
      </w:r>
      <w:hyperlink w:anchor="akn_article_pTcWQ4_POteTi" w:tooltip="Art. 20 ust. 5: 5">
        <w:r w:rsidR="00A23729" w:rsidRPr="00AB5C5F">
          <w:rPr>
            <w:noProof/>
          </w:rPr>
          <w:t>7</w:t>
        </w:r>
      </w:hyperlink>
      <w:r w:rsidR="00A23729" w:rsidRPr="00AB5C5F">
        <w:rPr>
          <w:noProof/>
        </w:rPr>
        <w:t>;</w:t>
      </w:r>
    </w:p>
    <w:p w14:paraId="2C40DB46" w14:textId="2164A55D" w:rsidR="00A41E41" w:rsidRPr="00AB5C5F" w:rsidRDefault="00AB5C5F" w:rsidP="00AB5C5F">
      <w:pPr>
        <w:pStyle w:val="Point1"/>
        <w:rPr>
          <w:noProof/>
        </w:rPr>
      </w:pPr>
      <w:r w:rsidRPr="00AB5C5F">
        <w:rPr>
          <w:noProof/>
        </w:rPr>
        <w:t>e)</w:t>
      </w:r>
      <w:r w:rsidRPr="00AB5C5F">
        <w:rPr>
          <w:noProof/>
        </w:rPr>
        <w:tab/>
      </w:r>
      <w:r w:rsidR="00A23729" w:rsidRPr="00AB5C5F">
        <w:rPr>
          <w:noProof/>
        </w:rPr>
        <w:t>bromku metylu do stosowania</w:t>
      </w:r>
      <w:r w:rsidRPr="00AB5C5F">
        <w:rPr>
          <w:noProof/>
        </w:rPr>
        <w:t xml:space="preserve"> w</w:t>
      </w:r>
      <w:r>
        <w:rPr>
          <w:noProof/>
        </w:rPr>
        <w:t> </w:t>
      </w:r>
      <w:r w:rsidRPr="00AB5C5F">
        <w:rPr>
          <w:noProof/>
        </w:rPr>
        <w:t>nag</w:t>
      </w:r>
      <w:r w:rsidR="00A23729" w:rsidRPr="00AB5C5F">
        <w:rPr>
          <w:noProof/>
        </w:rPr>
        <w:t>łych przypadkach zgodnie</w:t>
      </w:r>
      <w:r w:rsidRPr="00AB5C5F">
        <w:rPr>
          <w:noProof/>
        </w:rPr>
        <w:t xml:space="preserve"> z</w:t>
      </w:r>
      <w:r>
        <w:rPr>
          <w:noProof/>
        </w:rPr>
        <w:t> </w:t>
      </w:r>
      <w:r w:rsidRPr="00AB5C5F">
        <w:rPr>
          <w:noProof/>
        </w:rPr>
        <w:t>art</w:t>
      </w:r>
      <w:r w:rsidR="00A23729" w:rsidRPr="00AB5C5F">
        <w:rPr>
          <w:noProof/>
        </w:rPr>
        <w:t>.</w:t>
      </w:r>
      <w:r w:rsidRPr="00AB5C5F">
        <w:rPr>
          <w:noProof/>
        </w:rPr>
        <w:t> </w:t>
      </w:r>
      <w:r w:rsidR="00A23729" w:rsidRPr="00AB5C5F">
        <w:rPr>
          <w:noProof/>
        </w:rPr>
        <w:t>10;</w:t>
      </w:r>
    </w:p>
    <w:p w14:paraId="4F28E345" w14:textId="38CA16F9" w:rsidR="00A41E41" w:rsidRPr="00AB5C5F" w:rsidRDefault="00AB5C5F" w:rsidP="00AB5C5F">
      <w:pPr>
        <w:pStyle w:val="Point1"/>
        <w:rPr>
          <w:noProof/>
        </w:rPr>
      </w:pPr>
      <w:r w:rsidRPr="00AB5C5F">
        <w:rPr>
          <w:noProof/>
        </w:rPr>
        <w:t>f)</w:t>
      </w:r>
      <w:r w:rsidRPr="00AB5C5F">
        <w:rPr>
          <w:noProof/>
        </w:rPr>
        <w:tab/>
      </w:r>
      <w:r w:rsidR="00A23729" w:rsidRPr="00AB5C5F">
        <w:rPr>
          <w:noProof/>
        </w:rPr>
        <w:t>odzyskanych, poddanych recyklingowi lub zregenerowanych halonów, pod warunkiem że są one przywożone jedynie do zastosowań krytycznych,</w:t>
      </w:r>
      <w:r w:rsidRPr="00AB5C5F">
        <w:rPr>
          <w:noProof/>
        </w:rPr>
        <w:t xml:space="preserve"> o</w:t>
      </w:r>
      <w:r>
        <w:rPr>
          <w:noProof/>
        </w:rPr>
        <w:t> </w:t>
      </w:r>
      <w:r w:rsidRPr="00AB5C5F">
        <w:rPr>
          <w:noProof/>
        </w:rPr>
        <w:t>któ</w:t>
      </w:r>
      <w:r w:rsidR="00A23729" w:rsidRPr="00AB5C5F">
        <w:rPr>
          <w:noProof/>
        </w:rPr>
        <w:t>rych mowa</w:t>
      </w:r>
      <w:r w:rsidRPr="00AB5C5F">
        <w:rPr>
          <w:noProof/>
        </w:rPr>
        <w:t xml:space="preserve"> w</w:t>
      </w:r>
      <w:r>
        <w:rPr>
          <w:noProof/>
        </w:rPr>
        <w:t> </w:t>
      </w:r>
      <w:r w:rsidRPr="00AB5C5F">
        <w:rPr>
          <w:noProof/>
        </w:rPr>
        <w:t>art</w:t>
      </w:r>
      <w:r w:rsidR="00A23729" w:rsidRPr="00AB5C5F">
        <w:rPr>
          <w:noProof/>
        </w:rPr>
        <w:t>.</w:t>
      </w:r>
      <w:r w:rsidRPr="00AB5C5F">
        <w:rPr>
          <w:noProof/>
        </w:rPr>
        <w:t> </w:t>
      </w:r>
      <w:r w:rsidR="00A23729" w:rsidRPr="00AB5C5F">
        <w:rPr>
          <w:noProof/>
        </w:rPr>
        <w:t xml:space="preserve">9 ust. </w:t>
      </w:r>
      <w:hyperlink w:anchor="akn_article_fqlugn_um30r0" w:tooltip="Art. 9 ust. 1: 1">
        <w:r w:rsidR="00A23729" w:rsidRPr="00AB5C5F">
          <w:rPr>
            <w:noProof/>
          </w:rPr>
          <w:t>1</w:t>
        </w:r>
      </w:hyperlink>
      <w:r w:rsidR="00A23729" w:rsidRPr="00AB5C5F">
        <w:rPr>
          <w:noProof/>
        </w:rPr>
        <w:t>, przez przedsiębiorstwa, które uzyskały zezwolenie właściwego organu danego państwa członkowskiego na przechowanie halonów przeznaczonych do krytycznych zastosowań;</w:t>
      </w:r>
    </w:p>
    <w:p w14:paraId="6EA3BBE9" w14:textId="5318134C" w:rsidR="005156C7" w:rsidRPr="00AB5C5F" w:rsidRDefault="00AB5C5F" w:rsidP="00AB5C5F">
      <w:pPr>
        <w:pStyle w:val="Point1"/>
        <w:rPr>
          <w:noProof/>
        </w:rPr>
      </w:pPr>
      <w:r w:rsidRPr="00AB5C5F">
        <w:rPr>
          <w:noProof/>
        </w:rPr>
        <w:t>g)</w:t>
      </w:r>
      <w:r w:rsidRPr="00AB5C5F">
        <w:rPr>
          <w:noProof/>
        </w:rPr>
        <w:tab/>
      </w:r>
      <w:r w:rsidR="005156C7" w:rsidRPr="00AB5C5F">
        <w:rPr>
          <w:noProof/>
        </w:rPr>
        <w:t>produktów</w:t>
      </w:r>
      <w:r w:rsidRPr="00AB5C5F">
        <w:rPr>
          <w:noProof/>
        </w:rPr>
        <w:t xml:space="preserve"> i</w:t>
      </w:r>
      <w:r>
        <w:rPr>
          <w:noProof/>
        </w:rPr>
        <w:t> </w:t>
      </w:r>
      <w:r w:rsidRPr="00AB5C5F">
        <w:rPr>
          <w:noProof/>
        </w:rPr>
        <w:t>urz</w:t>
      </w:r>
      <w:r w:rsidR="005156C7" w:rsidRPr="00AB5C5F">
        <w:rPr>
          <w:noProof/>
        </w:rPr>
        <w:t>ądzeń, które zawierają halon lub których działanie jest zależne od halonu, przeznaczonych do zaspokojenia potrzeb związanych</w:t>
      </w:r>
      <w:r w:rsidRPr="00AB5C5F">
        <w:rPr>
          <w:noProof/>
        </w:rPr>
        <w:t xml:space="preserve"> z</w:t>
      </w:r>
      <w:r>
        <w:rPr>
          <w:noProof/>
        </w:rPr>
        <w:t> </w:t>
      </w:r>
      <w:r w:rsidRPr="00AB5C5F">
        <w:rPr>
          <w:noProof/>
        </w:rPr>
        <w:t>zas</w:t>
      </w:r>
      <w:r w:rsidR="005156C7" w:rsidRPr="00AB5C5F">
        <w:rPr>
          <w:noProof/>
        </w:rPr>
        <w:t>tosowaniami krytycznymi,</w:t>
      </w:r>
      <w:r w:rsidRPr="00AB5C5F">
        <w:rPr>
          <w:noProof/>
        </w:rPr>
        <w:t xml:space="preserve"> o</w:t>
      </w:r>
      <w:r>
        <w:rPr>
          <w:noProof/>
        </w:rPr>
        <w:t> </w:t>
      </w:r>
      <w:r w:rsidRPr="00AB5C5F">
        <w:rPr>
          <w:noProof/>
        </w:rPr>
        <w:t>któ</w:t>
      </w:r>
      <w:r w:rsidR="005156C7" w:rsidRPr="00AB5C5F">
        <w:rPr>
          <w:noProof/>
        </w:rPr>
        <w:t>rych mowa</w:t>
      </w:r>
      <w:r w:rsidRPr="00AB5C5F">
        <w:rPr>
          <w:noProof/>
        </w:rPr>
        <w:t xml:space="preserve"> w</w:t>
      </w:r>
      <w:r>
        <w:rPr>
          <w:noProof/>
        </w:rPr>
        <w:t> </w:t>
      </w:r>
      <w:r w:rsidRPr="00AB5C5F">
        <w:rPr>
          <w:noProof/>
        </w:rPr>
        <w:t>art</w:t>
      </w:r>
      <w:r w:rsidR="005156C7" w:rsidRPr="00AB5C5F">
        <w:rPr>
          <w:noProof/>
        </w:rPr>
        <w:t>.</w:t>
      </w:r>
      <w:r w:rsidRPr="00AB5C5F">
        <w:rPr>
          <w:noProof/>
        </w:rPr>
        <w:t> </w:t>
      </w:r>
      <w:r w:rsidR="005156C7" w:rsidRPr="00AB5C5F">
        <w:rPr>
          <w:noProof/>
        </w:rPr>
        <w:t xml:space="preserve">9 ust. </w:t>
      </w:r>
      <w:hyperlink w:anchor="akn_article_fqlugn_um30r0" w:tooltip="Art. 9 ust. 1: 1">
        <w:r w:rsidR="005156C7" w:rsidRPr="00AB5C5F">
          <w:rPr>
            <w:noProof/>
          </w:rPr>
          <w:t>1</w:t>
        </w:r>
      </w:hyperlink>
      <w:r w:rsidR="005156C7" w:rsidRPr="00AB5C5F">
        <w:rPr>
          <w:noProof/>
        </w:rPr>
        <w:t>;</w:t>
      </w:r>
    </w:p>
    <w:p w14:paraId="1A6CBE6D" w14:textId="71E2952E" w:rsidR="005156C7" w:rsidRPr="00AB5C5F" w:rsidRDefault="00AB5C5F" w:rsidP="00AB5C5F">
      <w:pPr>
        <w:pStyle w:val="Point1"/>
        <w:rPr>
          <w:noProof/>
        </w:rPr>
      </w:pPr>
      <w:r w:rsidRPr="00AB5C5F">
        <w:rPr>
          <w:noProof/>
        </w:rPr>
        <w:t>h)</w:t>
      </w:r>
      <w:r w:rsidRPr="00AB5C5F">
        <w:rPr>
          <w:noProof/>
        </w:rPr>
        <w:tab/>
      </w:r>
      <w:r w:rsidR="00A23729" w:rsidRPr="00AB5C5F">
        <w:rPr>
          <w:noProof/>
        </w:rPr>
        <w:t>produktów</w:t>
      </w:r>
      <w:r w:rsidRPr="00AB5C5F">
        <w:rPr>
          <w:noProof/>
        </w:rPr>
        <w:t xml:space="preserve"> i</w:t>
      </w:r>
      <w:r>
        <w:rPr>
          <w:noProof/>
        </w:rPr>
        <w:t> </w:t>
      </w:r>
      <w:r w:rsidRPr="00AB5C5F">
        <w:rPr>
          <w:noProof/>
        </w:rPr>
        <w:t>urz</w:t>
      </w:r>
      <w:r w:rsidR="00A23729" w:rsidRPr="00AB5C5F">
        <w:rPr>
          <w:noProof/>
        </w:rPr>
        <w:t>ądzeń, które zawierają substancje zubożające warstwę ozonową lub których działanie jest zależne od tych substancji, przeznaczonych do zniszczenia,</w:t>
      </w:r>
      <w:r w:rsidRPr="00AB5C5F">
        <w:rPr>
          <w:noProof/>
        </w:rPr>
        <w:t xml:space="preserve"> w</w:t>
      </w:r>
      <w:r>
        <w:rPr>
          <w:noProof/>
        </w:rPr>
        <w:t> </w:t>
      </w:r>
      <w:r w:rsidRPr="00AB5C5F">
        <w:rPr>
          <w:noProof/>
        </w:rPr>
        <w:t>sto</w:t>
      </w:r>
      <w:r w:rsidR="00A23729" w:rsidRPr="00AB5C5F">
        <w:rPr>
          <w:noProof/>
        </w:rPr>
        <w:t>sownych przypadkach przy użyciu technologii,</w:t>
      </w:r>
      <w:r w:rsidRPr="00AB5C5F">
        <w:rPr>
          <w:noProof/>
        </w:rPr>
        <w:t xml:space="preserve"> o</w:t>
      </w:r>
      <w:r>
        <w:rPr>
          <w:noProof/>
        </w:rPr>
        <w:t> </w:t>
      </w:r>
      <w:r w:rsidRPr="00AB5C5F">
        <w:rPr>
          <w:noProof/>
        </w:rPr>
        <w:t>któ</w:t>
      </w:r>
      <w:r w:rsidR="00A23729" w:rsidRPr="00AB5C5F">
        <w:rPr>
          <w:noProof/>
        </w:rPr>
        <w:t>rych mowa</w:t>
      </w:r>
      <w:r w:rsidRPr="00AB5C5F">
        <w:rPr>
          <w:noProof/>
        </w:rPr>
        <w:t xml:space="preserve"> w</w:t>
      </w:r>
      <w:r>
        <w:rPr>
          <w:noProof/>
        </w:rPr>
        <w:t> </w:t>
      </w:r>
      <w:r w:rsidRPr="00AB5C5F">
        <w:rPr>
          <w:noProof/>
        </w:rPr>
        <w:t>art</w:t>
      </w:r>
      <w:r w:rsidR="00A23729" w:rsidRPr="00AB5C5F">
        <w:rPr>
          <w:noProof/>
        </w:rPr>
        <w:t>.</w:t>
      </w:r>
      <w:r w:rsidRPr="00AB5C5F">
        <w:rPr>
          <w:noProof/>
        </w:rPr>
        <w:t> </w:t>
      </w:r>
      <w:r w:rsidR="00A23729" w:rsidRPr="00AB5C5F">
        <w:rPr>
          <w:noProof/>
        </w:rPr>
        <w:t xml:space="preserve">20 ust. </w:t>
      </w:r>
      <w:hyperlink w:anchor="akn_article_pTcWQ4_POteTi" w:tooltip="Art. 20 ust. 5: 5">
        <w:r w:rsidR="00A23729" w:rsidRPr="00AB5C5F">
          <w:rPr>
            <w:noProof/>
          </w:rPr>
          <w:t>7</w:t>
        </w:r>
      </w:hyperlink>
      <w:r w:rsidR="00A23729" w:rsidRPr="00AB5C5F">
        <w:rPr>
          <w:noProof/>
        </w:rPr>
        <w:t>;</w:t>
      </w:r>
    </w:p>
    <w:p w14:paraId="58D21AE9" w14:textId="21271E9C" w:rsidR="00A41E41" w:rsidRPr="00AB5C5F" w:rsidRDefault="00AB5C5F" w:rsidP="00AB5C5F">
      <w:pPr>
        <w:pStyle w:val="Point1"/>
        <w:rPr>
          <w:noProof/>
        </w:rPr>
      </w:pPr>
      <w:r w:rsidRPr="00AB5C5F">
        <w:rPr>
          <w:noProof/>
        </w:rPr>
        <w:t>i)</w:t>
      </w:r>
      <w:r w:rsidRPr="00AB5C5F">
        <w:rPr>
          <w:noProof/>
        </w:rPr>
        <w:tab/>
      </w:r>
      <w:r w:rsidR="00A23729" w:rsidRPr="00AB5C5F">
        <w:rPr>
          <w:noProof/>
        </w:rPr>
        <w:t>produktów</w:t>
      </w:r>
      <w:r w:rsidRPr="00AB5C5F">
        <w:rPr>
          <w:noProof/>
        </w:rPr>
        <w:t xml:space="preserve"> i</w:t>
      </w:r>
      <w:r>
        <w:rPr>
          <w:noProof/>
        </w:rPr>
        <w:t> </w:t>
      </w:r>
      <w:r w:rsidRPr="00AB5C5F">
        <w:rPr>
          <w:noProof/>
        </w:rPr>
        <w:t>urz</w:t>
      </w:r>
      <w:r w:rsidR="00A23729" w:rsidRPr="00AB5C5F">
        <w:rPr>
          <w:noProof/>
        </w:rPr>
        <w:t>ądzeń, które zawierają substancje zubożające warstwę ozonową lub których działanie jest zależne od tych substancji, przeznaczonych do zaspokojenia potrzeb związanych</w:t>
      </w:r>
      <w:r w:rsidRPr="00AB5C5F">
        <w:rPr>
          <w:noProof/>
        </w:rPr>
        <w:t xml:space="preserve"> z</w:t>
      </w:r>
      <w:r>
        <w:rPr>
          <w:noProof/>
        </w:rPr>
        <w:t> </w:t>
      </w:r>
      <w:r w:rsidRPr="00AB5C5F">
        <w:rPr>
          <w:noProof/>
        </w:rPr>
        <w:t>nie</w:t>
      </w:r>
      <w:r w:rsidR="00A23729" w:rsidRPr="00AB5C5F">
        <w:rPr>
          <w:noProof/>
        </w:rPr>
        <w:t>odzownymi zastosowaniami laboratoryjnymi</w:t>
      </w:r>
      <w:r w:rsidRPr="00AB5C5F">
        <w:rPr>
          <w:noProof/>
        </w:rPr>
        <w:t xml:space="preserve"> i</w:t>
      </w:r>
      <w:r>
        <w:rPr>
          <w:noProof/>
        </w:rPr>
        <w:t> </w:t>
      </w:r>
      <w:r w:rsidRPr="00AB5C5F">
        <w:rPr>
          <w:noProof/>
        </w:rPr>
        <w:t>ana</w:t>
      </w:r>
      <w:r w:rsidR="00A23729" w:rsidRPr="00AB5C5F">
        <w:rPr>
          <w:noProof/>
        </w:rPr>
        <w:t>litycznymi,</w:t>
      </w:r>
      <w:r w:rsidRPr="00AB5C5F">
        <w:rPr>
          <w:noProof/>
        </w:rPr>
        <w:t xml:space="preserve"> o</w:t>
      </w:r>
      <w:r>
        <w:rPr>
          <w:noProof/>
        </w:rPr>
        <w:t> </w:t>
      </w:r>
      <w:r w:rsidRPr="00AB5C5F">
        <w:rPr>
          <w:noProof/>
        </w:rPr>
        <w:t>któ</w:t>
      </w:r>
      <w:r w:rsidR="00A23729" w:rsidRPr="00AB5C5F">
        <w:rPr>
          <w:noProof/>
        </w:rPr>
        <w:t>rych mowa</w:t>
      </w:r>
      <w:r w:rsidRPr="00AB5C5F">
        <w:rPr>
          <w:noProof/>
        </w:rPr>
        <w:t xml:space="preserve"> w</w:t>
      </w:r>
      <w:r>
        <w:rPr>
          <w:noProof/>
        </w:rPr>
        <w:t> </w:t>
      </w:r>
      <w:r w:rsidRPr="00AB5C5F">
        <w:rPr>
          <w:noProof/>
        </w:rPr>
        <w:t>art</w:t>
      </w:r>
      <w:r w:rsidR="00A23729" w:rsidRPr="00AB5C5F">
        <w:rPr>
          <w:noProof/>
        </w:rPr>
        <w:t>.</w:t>
      </w:r>
      <w:r w:rsidRPr="00AB5C5F">
        <w:rPr>
          <w:noProof/>
        </w:rPr>
        <w:t> </w:t>
      </w:r>
      <w:r w:rsidR="00A23729" w:rsidRPr="00AB5C5F">
        <w:rPr>
          <w:noProof/>
        </w:rPr>
        <w:t>8.</w:t>
      </w:r>
    </w:p>
    <w:p w14:paraId="0F5F4925" w14:textId="16F8661C" w:rsidR="00A41E41" w:rsidRPr="00AB5C5F" w:rsidRDefault="00A23729">
      <w:pPr>
        <w:pStyle w:val="ManualNumPar1"/>
        <w:rPr>
          <w:noProof/>
        </w:rPr>
      </w:pPr>
      <w:r w:rsidRPr="00AB5C5F">
        <w:rPr>
          <w:noProof/>
        </w:rPr>
        <w:t>2.</w:t>
      </w:r>
      <w:r w:rsidRPr="00AB5C5F">
        <w:rPr>
          <w:noProof/>
        </w:rPr>
        <w:tab/>
        <w:t>Przywóz,</w:t>
      </w:r>
      <w:r w:rsidR="00AB5C5F" w:rsidRPr="00AB5C5F">
        <w:rPr>
          <w:noProof/>
        </w:rPr>
        <w:t xml:space="preserve"> o</w:t>
      </w:r>
      <w:r w:rsidR="00AB5C5F">
        <w:rPr>
          <w:noProof/>
        </w:rPr>
        <w:t> </w:t>
      </w:r>
      <w:r w:rsidR="00AB5C5F" w:rsidRPr="00AB5C5F">
        <w:rPr>
          <w:noProof/>
        </w:rPr>
        <w:t>któ</w:t>
      </w:r>
      <w:r w:rsidRPr="00AB5C5F">
        <w:rPr>
          <w:noProof/>
        </w:rPr>
        <w:t>rym mowa</w:t>
      </w:r>
      <w:r w:rsidR="00AB5C5F" w:rsidRPr="00AB5C5F">
        <w:rPr>
          <w:noProof/>
        </w:rPr>
        <w:t xml:space="preserve"> w</w:t>
      </w:r>
      <w:r w:rsidR="00AB5C5F">
        <w:rPr>
          <w:noProof/>
        </w:rPr>
        <w:t> </w:t>
      </w:r>
      <w:r w:rsidR="00AB5C5F" w:rsidRPr="00AB5C5F">
        <w:rPr>
          <w:noProof/>
        </w:rPr>
        <w:t>ust</w:t>
      </w:r>
      <w:r w:rsidRPr="00AB5C5F">
        <w:rPr>
          <w:noProof/>
        </w:rPr>
        <w:t>.</w:t>
      </w:r>
      <w:r w:rsidR="00AB5C5F" w:rsidRPr="00AB5C5F">
        <w:rPr>
          <w:noProof/>
        </w:rPr>
        <w:t> </w:t>
      </w:r>
      <w:r w:rsidRPr="00AB5C5F">
        <w:rPr>
          <w:noProof/>
        </w:rPr>
        <w:t>1, wymaga przedstawienia organom celnym licencji wydanej przez Komisję zgodnie</w:t>
      </w:r>
      <w:r w:rsidR="00AB5C5F" w:rsidRPr="00AB5C5F">
        <w:rPr>
          <w:noProof/>
        </w:rPr>
        <w:t xml:space="preserve"> z</w:t>
      </w:r>
      <w:r w:rsidR="00AB5C5F">
        <w:rPr>
          <w:noProof/>
        </w:rPr>
        <w:t> </w:t>
      </w:r>
      <w:r w:rsidR="00AB5C5F" w:rsidRPr="00AB5C5F">
        <w:rPr>
          <w:noProof/>
        </w:rPr>
        <w:t>art</w:t>
      </w:r>
      <w:r w:rsidRPr="00AB5C5F">
        <w:rPr>
          <w:noProof/>
        </w:rPr>
        <w:t>.</w:t>
      </w:r>
      <w:r w:rsidR="00AB5C5F" w:rsidRPr="00AB5C5F">
        <w:rPr>
          <w:noProof/>
        </w:rPr>
        <w:t> </w:t>
      </w:r>
      <w:r w:rsidRPr="00AB5C5F">
        <w:rPr>
          <w:noProof/>
        </w:rPr>
        <w:t>16.</w:t>
      </w:r>
    </w:p>
    <w:p w14:paraId="5585C484" w14:textId="3036B68A" w:rsidR="00FD2F94" w:rsidRPr="00AB5C5F" w:rsidRDefault="00A23729">
      <w:pPr>
        <w:pStyle w:val="Text1"/>
        <w:rPr>
          <w:noProof/>
        </w:rPr>
      </w:pPr>
      <w:r w:rsidRPr="00AB5C5F">
        <w:rPr>
          <w:noProof/>
        </w:rPr>
        <w:t>Licencja,</w:t>
      </w:r>
      <w:r w:rsidR="00AB5C5F" w:rsidRPr="00AB5C5F">
        <w:rPr>
          <w:noProof/>
        </w:rPr>
        <w:t xml:space="preserve"> o</w:t>
      </w:r>
      <w:r w:rsidR="00AB5C5F">
        <w:rPr>
          <w:noProof/>
        </w:rPr>
        <w:t> </w:t>
      </w:r>
      <w:r w:rsidR="00AB5C5F" w:rsidRPr="00AB5C5F">
        <w:rPr>
          <w:noProof/>
        </w:rPr>
        <w:t>któ</w:t>
      </w:r>
      <w:r w:rsidRPr="00AB5C5F">
        <w:rPr>
          <w:noProof/>
        </w:rPr>
        <w:t>rej mowa</w:t>
      </w:r>
      <w:r w:rsidR="00AB5C5F" w:rsidRPr="00AB5C5F">
        <w:rPr>
          <w:noProof/>
        </w:rPr>
        <w:t xml:space="preserve"> w</w:t>
      </w:r>
      <w:r w:rsidR="00AB5C5F">
        <w:rPr>
          <w:noProof/>
        </w:rPr>
        <w:t> </w:t>
      </w:r>
      <w:r w:rsidR="00AB5C5F" w:rsidRPr="00AB5C5F">
        <w:rPr>
          <w:noProof/>
        </w:rPr>
        <w:t>aka</w:t>
      </w:r>
      <w:r w:rsidRPr="00AB5C5F">
        <w:rPr>
          <w:noProof/>
        </w:rPr>
        <w:t>picie pierwszym, nie jest wymagana</w:t>
      </w:r>
      <w:r w:rsidR="00AB5C5F" w:rsidRPr="00AB5C5F">
        <w:rPr>
          <w:noProof/>
        </w:rPr>
        <w:t xml:space="preserve"> w</w:t>
      </w:r>
      <w:r w:rsidR="00AB5C5F">
        <w:rPr>
          <w:noProof/>
        </w:rPr>
        <w:t> </w:t>
      </w:r>
      <w:r w:rsidR="00AB5C5F" w:rsidRPr="00AB5C5F">
        <w:rPr>
          <w:noProof/>
        </w:rPr>
        <w:t>prz</w:t>
      </w:r>
      <w:r w:rsidRPr="00AB5C5F">
        <w:rPr>
          <w:noProof/>
        </w:rPr>
        <w:t>ypadkach czasowego składowania.</w:t>
      </w:r>
    </w:p>
    <w:p w14:paraId="07D0DF03" w14:textId="77777777" w:rsidR="00A41E41" w:rsidRPr="00AB5C5F" w:rsidRDefault="00A23729">
      <w:pPr>
        <w:pStyle w:val="Titrearticle"/>
        <w:rPr>
          <w:noProof/>
        </w:rPr>
      </w:pPr>
      <w:r w:rsidRPr="00AB5C5F">
        <w:rPr>
          <w:noProof/>
        </w:rPr>
        <w:t>Artykuł 14</w:t>
      </w:r>
    </w:p>
    <w:p w14:paraId="73082E82" w14:textId="77777777" w:rsidR="00A41E41" w:rsidRPr="00AB5C5F" w:rsidRDefault="00A23729">
      <w:pPr>
        <w:pStyle w:val="NormalCentered"/>
        <w:rPr>
          <w:noProof/>
        </w:rPr>
      </w:pPr>
      <w:r w:rsidRPr="00AB5C5F">
        <w:rPr>
          <w:b/>
          <w:noProof/>
        </w:rPr>
        <w:t xml:space="preserve">Wywóz </w:t>
      </w:r>
    </w:p>
    <w:p w14:paraId="1BED28D1" w14:textId="104362C5" w:rsidR="00A41E41" w:rsidRPr="00AB5C5F" w:rsidRDefault="00A23729">
      <w:pPr>
        <w:pStyle w:val="ManualNumPar1"/>
        <w:rPr>
          <w:noProof/>
        </w:rPr>
      </w:pPr>
      <w:r w:rsidRPr="00AB5C5F">
        <w:rPr>
          <w:noProof/>
        </w:rPr>
        <w:t>1.</w:t>
      </w:r>
      <w:r w:rsidRPr="00AB5C5F">
        <w:rPr>
          <w:noProof/>
        </w:rPr>
        <w:tab/>
        <w:t>Na zasadzie odstępstwa od art.</w:t>
      </w:r>
      <w:r w:rsidR="00AB5C5F" w:rsidRPr="00AB5C5F">
        <w:rPr>
          <w:noProof/>
        </w:rPr>
        <w:t> </w:t>
      </w:r>
      <w:r w:rsidRPr="00AB5C5F">
        <w:rPr>
          <w:noProof/>
        </w:rPr>
        <w:t xml:space="preserve">4 ust. </w:t>
      </w:r>
      <w:hyperlink w:anchor="akn_article_j3XgHe_7XjJw1" w:tooltip="Art. 4 ust. 2: 2">
        <w:r w:rsidRPr="00AB5C5F">
          <w:rPr>
            <w:noProof/>
          </w:rPr>
          <w:t>2</w:t>
        </w:r>
      </w:hyperlink>
      <w:r w:rsidR="00AB5C5F" w:rsidRPr="00AB5C5F">
        <w:rPr>
          <w:noProof/>
        </w:rPr>
        <w:t xml:space="preserve"> i</w:t>
      </w:r>
      <w:r w:rsidR="00AB5C5F">
        <w:rPr>
          <w:noProof/>
        </w:rPr>
        <w:t> </w:t>
      </w:r>
      <w:r w:rsidR="00AB5C5F" w:rsidRPr="00AB5C5F">
        <w:rPr>
          <w:noProof/>
        </w:rPr>
        <w:t>art</w:t>
      </w:r>
      <w:r w:rsidRPr="00AB5C5F">
        <w:rPr>
          <w:noProof/>
        </w:rPr>
        <w:t>.</w:t>
      </w:r>
      <w:r w:rsidR="00AB5C5F" w:rsidRPr="00AB5C5F">
        <w:rPr>
          <w:noProof/>
        </w:rPr>
        <w:t> </w:t>
      </w:r>
      <w:r w:rsidRPr="00AB5C5F">
        <w:rPr>
          <w:noProof/>
        </w:rPr>
        <w:t xml:space="preserve">5 ust. </w:t>
      </w:r>
      <w:hyperlink w:anchor="akn_article_RYi1x4_VDntcS" w:tooltip="Art. 5 ust. 2: 2">
        <w:r w:rsidRPr="00AB5C5F">
          <w:rPr>
            <w:noProof/>
          </w:rPr>
          <w:t>2</w:t>
        </w:r>
      </w:hyperlink>
      <w:r w:rsidRPr="00AB5C5F">
        <w:rPr>
          <w:noProof/>
        </w:rPr>
        <w:t xml:space="preserve"> dozwolony jest wywóz:</w:t>
      </w:r>
    </w:p>
    <w:p w14:paraId="74438981" w14:textId="439D29F0" w:rsidR="00A41E41" w:rsidRPr="00AB5C5F" w:rsidRDefault="00A23729">
      <w:pPr>
        <w:pStyle w:val="Point1"/>
        <w:rPr>
          <w:noProof/>
        </w:rPr>
      </w:pPr>
      <w:r w:rsidRPr="00AB5C5F">
        <w:rPr>
          <w:noProof/>
        </w:rPr>
        <w:t>a)</w:t>
      </w:r>
      <w:r w:rsidRPr="00AB5C5F">
        <w:rPr>
          <w:noProof/>
        </w:rPr>
        <w:tab/>
        <w:t>substancji zubożających warstwę ozonową do nieodzownych zastosowań laboratoryjnych</w:t>
      </w:r>
      <w:r w:rsidR="00AB5C5F" w:rsidRPr="00AB5C5F">
        <w:rPr>
          <w:noProof/>
        </w:rPr>
        <w:t xml:space="preserve"> i</w:t>
      </w:r>
      <w:r w:rsidR="00AB5C5F">
        <w:rPr>
          <w:noProof/>
        </w:rPr>
        <w:t> </w:t>
      </w:r>
      <w:r w:rsidR="00AB5C5F" w:rsidRPr="00AB5C5F">
        <w:rPr>
          <w:noProof/>
        </w:rPr>
        <w:t>ana</w:t>
      </w:r>
      <w:r w:rsidRPr="00AB5C5F">
        <w:rPr>
          <w:noProof/>
        </w:rPr>
        <w:t>litycznych,</w:t>
      </w:r>
      <w:r w:rsidR="00AB5C5F" w:rsidRPr="00AB5C5F">
        <w:rPr>
          <w:noProof/>
        </w:rPr>
        <w:t xml:space="preserve"> o</w:t>
      </w:r>
      <w:r w:rsidR="00AB5C5F">
        <w:rPr>
          <w:noProof/>
        </w:rPr>
        <w:t> </w:t>
      </w:r>
      <w:r w:rsidR="00AB5C5F" w:rsidRPr="00AB5C5F">
        <w:rPr>
          <w:noProof/>
        </w:rPr>
        <w:t>któ</w:t>
      </w:r>
      <w:r w:rsidRPr="00AB5C5F">
        <w:rPr>
          <w:noProof/>
        </w:rPr>
        <w:t>rych mowa</w:t>
      </w:r>
      <w:r w:rsidR="00AB5C5F" w:rsidRPr="00AB5C5F">
        <w:rPr>
          <w:noProof/>
        </w:rPr>
        <w:t xml:space="preserve"> w</w:t>
      </w:r>
      <w:r w:rsidR="00AB5C5F">
        <w:rPr>
          <w:noProof/>
        </w:rPr>
        <w:t> </w:t>
      </w:r>
      <w:r w:rsidR="00AB5C5F" w:rsidRPr="00AB5C5F">
        <w:rPr>
          <w:noProof/>
        </w:rPr>
        <w:t>art</w:t>
      </w:r>
      <w:r w:rsidRPr="00AB5C5F">
        <w:rPr>
          <w:noProof/>
        </w:rPr>
        <w:t>.</w:t>
      </w:r>
      <w:r w:rsidR="00AB5C5F" w:rsidRPr="00AB5C5F">
        <w:rPr>
          <w:noProof/>
        </w:rPr>
        <w:t> </w:t>
      </w:r>
      <w:r w:rsidRPr="00AB5C5F">
        <w:rPr>
          <w:noProof/>
        </w:rPr>
        <w:t>8;</w:t>
      </w:r>
    </w:p>
    <w:p w14:paraId="5DFF00D0" w14:textId="6E0E8E8D" w:rsidR="00A41E41" w:rsidRPr="00AB5C5F" w:rsidRDefault="00A23729">
      <w:pPr>
        <w:pStyle w:val="Point1"/>
        <w:rPr>
          <w:noProof/>
        </w:rPr>
      </w:pPr>
      <w:r w:rsidRPr="00AB5C5F">
        <w:rPr>
          <w:noProof/>
        </w:rPr>
        <w:t>b)</w:t>
      </w:r>
      <w:r w:rsidRPr="00AB5C5F">
        <w:rPr>
          <w:noProof/>
        </w:rPr>
        <w:tab/>
        <w:t>substancji zubożających warstwę ozonową</w:t>
      </w:r>
      <w:r w:rsidR="00AB5C5F" w:rsidRPr="00AB5C5F">
        <w:rPr>
          <w:noProof/>
        </w:rPr>
        <w:t xml:space="preserve"> w</w:t>
      </w:r>
      <w:r w:rsidR="00AB5C5F">
        <w:rPr>
          <w:noProof/>
        </w:rPr>
        <w:t> </w:t>
      </w:r>
      <w:r w:rsidR="00AB5C5F" w:rsidRPr="00AB5C5F">
        <w:rPr>
          <w:noProof/>
        </w:rPr>
        <w:t>cel</w:t>
      </w:r>
      <w:r w:rsidRPr="00AB5C5F">
        <w:rPr>
          <w:noProof/>
        </w:rPr>
        <w:t>u stosowania jako substrat zgodnie</w:t>
      </w:r>
      <w:r w:rsidR="00AB5C5F" w:rsidRPr="00AB5C5F">
        <w:rPr>
          <w:noProof/>
        </w:rPr>
        <w:t xml:space="preserve"> z</w:t>
      </w:r>
      <w:r w:rsidR="00AB5C5F">
        <w:rPr>
          <w:noProof/>
        </w:rPr>
        <w:t> </w:t>
      </w:r>
      <w:r w:rsidR="00AB5C5F" w:rsidRPr="00AB5C5F">
        <w:rPr>
          <w:noProof/>
        </w:rPr>
        <w:t>art</w:t>
      </w:r>
      <w:r w:rsidRPr="00AB5C5F">
        <w:rPr>
          <w:noProof/>
        </w:rPr>
        <w:t>.</w:t>
      </w:r>
      <w:r w:rsidR="00AB5C5F" w:rsidRPr="00AB5C5F">
        <w:rPr>
          <w:noProof/>
        </w:rPr>
        <w:t> </w:t>
      </w:r>
      <w:r w:rsidRPr="00AB5C5F">
        <w:rPr>
          <w:noProof/>
        </w:rPr>
        <w:t>6;</w:t>
      </w:r>
    </w:p>
    <w:p w14:paraId="1ACF1B95" w14:textId="63EC6AD2" w:rsidR="00A41E41" w:rsidRPr="00AB5C5F" w:rsidRDefault="00A23729">
      <w:pPr>
        <w:pStyle w:val="Point1"/>
        <w:rPr>
          <w:noProof/>
        </w:rPr>
      </w:pPr>
      <w:r w:rsidRPr="00AB5C5F">
        <w:rPr>
          <w:noProof/>
        </w:rPr>
        <w:t>c)</w:t>
      </w:r>
      <w:r w:rsidRPr="00AB5C5F">
        <w:rPr>
          <w:noProof/>
        </w:rPr>
        <w:tab/>
        <w:t>substancji zubożających warstwę ozonową</w:t>
      </w:r>
      <w:r w:rsidR="00AB5C5F" w:rsidRPr="00AB5C5F">
        <w:rPr>
          <w:noProof/>
        </w:rPr>
        <w:t xml:space="preserve"> w</w:t>
      </w:r>
      <w:r w:rsidR="00AB5C5F">
        <w:rPr>
          <w:noProof/>
        </w:rPr>
        <w:t> </w:t>
      </w:r>
      <w:r w:rsidR="00AB5C5F" w:rsidRPr="00AB5C5F">
        <w:rPr>
          <w:noProof/>
        </w:rPr>
        <w:t>cel</w:t>
      </w:r>
      <w:r w:rsidRPr="00AB5C5F">
        <w:rPr>
          <w:noProof/>
        </w:rPr>
        <w:t>u stosowania jako czynniki ułatwiające procesy chemiczne zgodnie</w:t>
      </w:r>
      <w:r w:rsidR="00AB5C5F" w:rsidRPr="00AB5C5F">
        <w:rPr>
          <w:noProof/>
        </w:rPr>
        <w:t xml:space="preserve"> z</w:t>
      </w:r>
      <w:r w:rsidR="00AB5C5F">
        <w:rPr>
          <w:noProof/>
        </w:rPr>
        <w:t> </w:t>
      </w:r>
      <w:r w:rsidR="00AB5C5F" w:rsidRPr="00AB5C5F">
        <w:rPr>
          <w:noProof/>
        </w:rPr>
        <w:t>art</w:t>
      </w:r>
      <w:r w:rsidRPr="00AB5C5F">
        <w:rPr>
          <w:noProof/>
        </w:rPr>
        <w:t>.</w:t>
      </w:r>
      <w:r w:rsidR="00AB5C5F" w:rsidRPr="00AB5C5F">
        <w:rPr>
          <w:noProof/>
        </w:rPr>
        <w:t> </w:t>
      </w:r>
      <w:r w:rsidRPr="00AB5C5F">
        <w:rPr>
          <w:noProof/>
        </w:rPr>
        <w:t>7;</w:t>
      </w:r>
    </w:p>
    <w:p w14:paraId="1661EBD0" w14:textId="3CF84308" w:rsidR="005156C7" w:rsidRPr="00AB5C5F" w:rsidRDefault="005156C7" w:rsidP="005156C7">
      <w:pPr>
        <w:pStyle w:val="Point1"/>
        <w:rPr>
          <w:noProof/>
        </w:rPr>
      </w:pPr>
      <w:r w:rsidRPr="00AB5C5F">
        <w:rPr>
          <w:noProof/>
        </w:rPr>
        <w:t>d)</w:t>
      </w:r>
      <w:r w:rsidRPr="00AB5C5F">
        <w:rPr>
          <w:noProof/>
        </w:rPr>
        <w:tab/>
        <w:t>pierwotnych lub zregenerowanych wodorochlorofluorowęglowodorów do zastosowań innych niż te,</w:t>
      </w:r>
      <w:r w:rsidR="00AB5C5F" w:rsidRPr="00AB5C5F">
        <w:rPr>
          <w:noProof/>
        </w:rPr>
        <w:t xml:space="preserve"> o</w:t>
      </w:r>
      <w:r w:rsidR="00AB5C5F">
        <w:rPr>
          <w:noProof/>
        </w:rPr>
        <w:t> </w:t>
      </w:r>
      <w:r w:rsidR="00AB5C5F" w:rsidRPr="00AB5C5F">
        <w:rPr>
          <w:noProof/>
        </w:rPr>
        <w:t>któ</w:t>
      </w:r>
      <w:r w:rsidRPr="00AB5C5F">
        <w:rPr>
          <w:noProof/>
        </w:rPr>
        <w:t>rych mowa</w:t>
      </w:r>
      <w:r w:rsidR="00AB5C5F" w:rsidRPr="00AB5C5F">
        <w:rPr>
          <w:noProof/>
        </w:rPr>
        <w:t xml:space="preserve"> w</w:t>
      </w:r>
      <w:r w:rsidR="00AB5C5F">
        <w:rPr>
          <w:noProof/>
        </w:rPr>
        <w:t> </w:t>
      </w:r>
      <w:r w:rsidR="00AB5C5F" w:rsidRPr="00AB5C5F">
        <w:rPr>
          <w:noProof/>
        </w:rPr>
        <w:t>lit</w:t>
      </w:r>
      <w:r w:rsidRPr="00AB5C5F">
        <w:rPr>
          <w:noProof/>
        </w:rPr>
        <w:t>.</w:t>
      </w:r>
      <w:r w:rsidR="00AB5C5F" w:rsidRPr="00AB5C5F">
        <w:rPr>
          <w:noProof/>
        </w:rPr>
        <w:t> </w:t>
      </w:r>
      <w:r w:rsidRPr="00AB5C5F">
        <w:rPr>
          <w:noProof/>
        </w:rPr>
        <w:t>a) i b),</w:t>
      </w:r>
      <w:r w:rsidR="00AB5C5F" w:rsidRPr="00AB5C5F">
        <w:rPr>
          <w:noProof/>
        </w:rPr>
        <w:t xml:space="preserve"> z</w:t>
      </w:r>
      <w:r w:rsidR="00AB5C5F">
        <w:rPr>
          <w:noProof/>
        </w:rPr>
        <w:t> </w:t>
      </w:r>
      <w:r w:rsidR="00AB5C5F" w:rsidRPr="00AB5C5F">
        <w:rPr>
          <w:noProof/>
        </w:rPr>
        <w:t>wyj</w:t>
      </w:r>
      <w:r w:rsidRPr="00AB5C5F">
        <w:rPr>
          <w:noProof/>
        </w:rPr>
        <w:t>ątkiem niszczenia;</w:t>
      </w:r>
    </w:p>
    <w:p w14:paraId="45A04562" w14:textId="2535D243" w:rsidR="005156C7" w:rsidRPr="00AB5C5F" w:rsidRDefault="005156C7" w:rsidP="005156C7">
      <w:pPr>
        <w:pStyle w:val="Point1"/>
        <w:rPr>
          <w:noProof/>
        </w:rPr>
      </w:pPr>
      <w:r w:rsidRPr="00AB5C5F">
        <w:rPr>
          <w:noProof/>
        </w:rPr>
        <w:lastRenderedPageBreak/>
        <w:t>e)</w:t>
      </w:r>
      <w:r w:rsidRPr="00AB5C5F">
        <w:rPr>
          <w:noProof/>
        </w:rPr>
        <w:tab/>
        <w:t>odzyskanych, poddanych recyklingowi lub zregenerowanych halonów przechowywanych do zastosowań krytycznych,</w:t>
      </w:r>
      <w:r w:rsidR="00AB5C5F" w:rsidRPr="00AB5C5F">
        <w:rPr>
          <w:noProof/>
        </w:rPr>
        <w:t xml:space="preserve"> o</w:t>
      </w:r>
      <w:r w:rsidR="00AB5C5F">
        <w:rPr>
          <w:noProof/>
        </w:rPr>
        <w:t> </w:t>
      </w:r>
      <w:r w:rsidR="00AB5C5F" w:rsidRPr="00AB5C5F">
        <w:rPr>
          <w:noProof/>
        </w:rPr>
        <w:t>któ</w:t>
      </w:r>
      <w:r w:rsidRPr="00AB5C5F">
        <w:rPr>
          <w:noProof/>
        </w:rPr>
        <w:t>rych mowa</w:t>
      </w:r>
      <w:r w:rsidR="00AB5C5F" w:rsidRPr="00AB5C5F">
        <w:rPr>
          <w:noProof/>
        </w:rPr>
        <w:t xml:space="preserve"> w</w:t>
      </w:r>
      <w:r w:rsidR="00AB5C5F">
        <w:rPr>
          <w:noProof/>
        </w:rPr>
        <w:t> </w:t>
      </w:r>
      <w:r w:rsidR="00AB5C5F" w:rsidRPr="00AB5C5F">
        <w:rPr>
          <w:noProof/>
        </w:rPr>
        <w:t>art</w:t>
      </w:r>
      <w:r w:rsidRPr="00AB5C5F">
        <w:rPr>
          <w:noProof/>
        </w:rPr>
        <w:t>.</w:t>
      </w:r>
      <w:r w:rsidR="00AB5C5F" w:rsidRPr="00AB5C5F">
        <w:rPr>
          <w:noProof/>
        </w:rPr>
        <w:t> </w:t>
      </w:r>
      <w:r w:rsidRPr="00AB5C5F">
        <w:rPr>
          <w:noProof/>
        </w:rPr>
        <w:t xml:space="preserve">9 ust. </w:t>
      </w:r>
      <w:hyperlink w:anchor="akn_article_fqlugn_um30r0" w:tooltip="Art. 9 ust. 1: 1">
        <w:r w:rsidRPr="00AB5C5F">
          <w:rPr>
            <w:noProof/>
          </w:rPr>
          <w:t>1</w:t>
        </w:r>
      </w:hyperlink>
      <w:r w:rsidRPr="00AB5C5F">
        <w:rPr>
          <w:noProof/>
        </w:rPr>
        <w:t>, przez przedsiębiorstwa, które uzyskały zezwolenie właściwego organu państwa członkowskiego;</w:t>
      </w:r>
    </w:p>
    <w:p w14:paraId="30928AA2" w14:textId="0F0E5067" w:rsidR="00370751" w:rsidRPr="00AB5C5F" w:rsidRDefault="00370751" w:rsidP="005156C7">
      <w:pPr>
        <w:pStyle w:val="Point1"/>
        <w:rPr>
          <w:noProof/>
        </w:rPr>
      </w:pPr>
      <w:r w:rsidRPr="00AB5C5F">
        <w:rPr>
          <w:noProof/>
        </w:rPr>
        <w:t>f)</w:t>
      </w:r>
      <w:r w:rsidRPr="00AB5C5F">
        <w:rPr>
          <w:noProof/>
        </w:rPr>
        <w:tab/>
        <w:t>produktów</w:t>
      </w:r>
      <w:r w:rsidR="00AB5C5F" w:rsidRPr="00AB5C5F">
        <w:rPr>
          <w:noProof/>
        </w:rPr>
        <w:t xml:space="preserve"> i</w:t>
      </w:r>
      <w:r w:rsidR="00AB5C5F">
        <w:rPr>
          <w:noProof/>
        </w:rPr>
        <w:t> </w:t>
      </w:r>
      <w:r w:rsidR="00AB5C5F" w:rsidRPr="00AB5C5F">
        <w:rPr>
          <w:noProof/>
        </w:rPr>
        <w:t>urz</w:t>
      </w:r>
      <w:r w:rsidRPr="00AB5C5F">
        <w:rPr>
          <w:noProof/>
        </w:rPr>
        <w:t>ądzeń, które zawierają halon lub których działanie jest zależne od halonu, przeznaczonych do zaspokojenia potrzeb związanych</w:t>
      </w:r>
      <w:r w:rsidR="00AB5C5F" w:rsidRPr="00AB5C5F">
        <w:rPr>
          <w:noProof/>
        </w:rPr>
        <w:t xml:space="preserve"> z</w:t>
      </w:r>
      <w:r w:rsidR="00AB5C5F">
        <w:rPr>
          <w:noProof/>
        </w:rPr>
        <w:t> </w:t>
      </w:r>
      <w:r w:rsidR="00AB5C5F" w:rsidRPr="00AB5C5F">
        <w:rPr>
          <w:noProof/>
        </w:rPr>
        <w:t>zas</w:t>
      </w:r>
      <w:r w:rsidRPr="00AB5C5F">
        <w:rPr>
          <w:noProof/>
        </w:rPr>
        <w:t>tosowaniami krytycznymi,</w:t>
      </w:r>
      <w:r w:rsidR="00AB5C5F" w:rsidRPr="00AB5C5F">
        <w:rPr>
          <w:noProof/>
        </w:rPr>
        <w:t xml:space="preserve"> o</w:t>
      </w:r>
      <w:r w:rsidR="00AB5C5F">
        <w:rPr>
          <w:noProof/>
        </w:rPr>
        <w:t> </w:t>
      </w:r>
      <w:r w:rsidR="00AB5C5F" w:rsidRPr="00AB5C5F">
        <w:rPr>
          <w:noProof/>
        </w:rPr>
        <w:t>któ</w:t>
      </w:r>
      <w:r w:rsidRPr="00AB5C5F">
        <w:rPr>
          <w:noProof/>
        </w:rPr>
        <w:t>rych mowa</w:t>
      </w:r>
      <w:r w:rsidR="00AB5C5F" w:rsidRPr="00AB5C5F">
        <w:rPr>
          <w:noProof/>
        </w:rPr>
        <w:t xml:space="preserve"> w</w:t>
      </w:r>
      <w:r w:rsidR="00AB5C5F">
        <w:rPr>
          <w:noProof/>
        </w:rPr>
        <w:t> </w:t>
      </w:r>
      <w:r w:rsidR="00AB5C5F" w:rsidRPr="00AB5C5F">
        <w:rPr>
          <w:noProof/>
        </w:rPr>
        <w:t>art</w:t>
      </w:r>
      <w:r w:rsidRPr="00AB5C5F">
        <w:rPr>
          <w:noProof/>
        </w:rPr>
        <w:t>.</w:t>
      </w:r>
      <w:r w:rsidR="00AB5C5F" w:rsidRPr="00AB5C5F">
        <w:rPr>
          <w:noProof/>
        </w:rPr>
        <w:t> </w:t>
      </w:r>
      <w:r w:rsidRPr="00AB5C5F">
        <w:rPr>
          <w:noProof/>
        </w:rPr>
        <w:t xml:space="preserve">9 ust. </w:t>
      </w:r>
      <w:hyperlink w:anchor="akn_article_fqlugn_um30r0" w:tooltip="Art. 9 ust. 1: 1">
        <w:r w:rsidRPr="00AB5C5F">
          <w:rPr>
            <w:noProof/>
          </w:rPr>
          <w:t>1</w:t>
        </w:r>
      </w:hyperlink>
      <w:r w:rsidRPr="00AB5C5F">
        <w:rPr>
          <w:noProof/>
        </w:rPr>
        <w:t>;</w:t>
      </w:r>
    </w:p>
    <w:p w14:paraId="00DD2E04" w14:textId="03BF50CD" w:rsidR="00A41E41" w:rsidRPr="00AB5C5F" w:rsidRDefault="00A23729" w:rsidP="00370751">
      <w:pPr>
        <w:pStyle w:val="Point1"/>
        <w:rPr>
          <w:noProof/>
        </w:rPr>
      </w:pPr>
      <w:r w:rsidRPr="00AB5C5F">
        <w:rPr>
          <w:noProof/>
        </w:rPr>
        <w:t>g)</w:t>
      </w:r>
      <w:r w:rsidRPr="00AB5C5F">
        <w:rPr>
          <w:noProof/>
        </w:rPr>
        <w:tab/>
        <w:t>produktów</w:t>
      </w:r>
      <w:r w:rsidR="00AB5C5F" w:rsidRPr="00AB5C5F">
        <w:rPr>
          <w:noProof/>
        </w:rPr>
        <w:t xml:space="preserve"> i</w:t>
      </w:r>
      <w:r w:rsidR="00AB5C5F">
        <w:rPr>
          <w:noProof/>
        </w:rPr>
        <w:t> </w:t>
      </w:r>
      <w:r w:rsidR="00AB5C5F" w:rsidRPr="00AB5C5F">
        <w:rPr>
          <w:noProof/>
        </w:rPr>
        <w:t>urz</w:t>
      </w:r>
      <w:r w:rsidRPr="00AB5C5F">
        <w:rPr>
          <w:noProof/>
        </w:rPr>
        <w:t>ądzeń, które zawierają substancje zubożające warstwę ozonową przywożonych na podstawie art.</w:t>
      </w:r>
      <w:r w:rsidR="00AB5C5F" w:rsidRPr="00AB5C5F">
        <w:rPr>
          <w:noProof/>
        </w:rPr>
        <w:t> </w:t>
      </w:r>
      <w:r w:rsidRPr="00AB5C5F">
        <w:rPr>
          <w:noProof/>
        </w:rPr>
        <w:t>13 ust.</w:t>
      </w:r>
      <w:r w:rsidR="00AB5C5F" w:rsidRPr="00AB5C5F">
        <w:rPr>
          <w:noProof/>
        </w:rPr>
        <w:t> </w:t>
      </w:r>
      <w:r w:rsidRPr="00AB5C5F">
        <w:rPr>
          <w:noProof/>
        </w:rPr>
        <w:t xml:space="preserve">1 lit. </w:t>
      </w:r>
      <w:hyperlink w:anchor="akn_article_m9sq5g_87IHh5" w:tooltip="Art. 13 ust. 1 lit. h): h)">
        <w:r w:rsidRPr="00AB5C5F">
          <w:rPr>
            <w:noProof/>
          </w:rPr>
          <w:t>i)</w:t>
        </w:r>
      </w:hyperlink>
      <w:r w:rsidRPr="00AB5C5F">
        <w:rPr>
          <w:noProof/>
        </w:rPr>
        <w:t xml:space="preserve">, lub których działanie jest zależne od tych substancji, </w:t>
      </w:r>
    </w:p>
    <w:p w14:paraId="403AF5AB" w14:textId="514AD7DE" w:rsidR="0028400F" w:rsidRPr="00AB5C5F" w:rsidRDefault="00A23729" w:rsidP="0028400F">
      <w:pPr>
        <w:pStyle w:val="ManualNumPar1"/>
        <w:rPr>
          <w:noProof/>
        </w:rPr>
      </w:pPr>
      <w:r w:rsidRPr="00AB5C5F">
        <w:rPr>
          <w:noProof/>
        </w:rPr>
        <w:t>2.</w:t>
      </w:r>
      <w:r w:rsidRPr="00AB5C5F">
        <w:rPr>
          <w:noProof/>
        </w:rPr>
        <w:tab/>
        <w:t>Na zasadzie odstępstwa od art.</w:t>
      </w:r>
      <w:r w:rsidR="00AB5C5F" w:rsidRPr="00AB5C5F">
        <w:rPr>
          <w:noProof/>
        </w:rPr>
        <w:t> </w:t>
      </w:r>
      <w:r w:rsidRPr="00AB5C5F">
        <w:rPr>
          <w:noProof/>
        </w:rPr>
        <w:t>5 ust.</w:t>
      </w:r>
      <w:r w:rsidR="00AB5C5F" w:rsidRPr="00AB5C5F">
        <w:rPr>
          <w:noProof/>
        </w:rPr>
        <w:t> </w:t>
      </w:r>
      <w:r w:rsidRPr="00AB5C5F">
        <w:rPr>
          <w:noProof/>
        </w:rPr>
        <w:t>2 Komisja może –</w:t>
      </w:r>
      <w:r w:rsidR="00AB5C5F" w:rsidRPr="00AB5C5F">
        <w:rPr>
          <w:noProof/>
        </w:rPr>
        <w:t xml:space="preserve"> w</w:t>
      </w:r>
      <w:r w:rsidR="00AB5C5F">
        <w:rPr>
          <w:noProof/>
        </w:rPr>
        <w:t> </w:t>
      </w:r>
      <w:r w:rsidR="00AB5C5F" w:rsidRPr="00AB5C5F">
        <w:rPr>
          <w:noProof/>
        </w:rPr>
        <w:t>dro</w:t>
      </w:r>
      <w:r w:rsidRPr="00AB5C5F">
        <w:rPr>
          <w:noProof/>
        </w:rPr>
        <w:t>dze aktów wykonawczych, na wniosek właściwego organu państwa członkowskiego – zezwolić na wywóz produktów</w:t>
      </w:r>
      <w:r w:rsidR="00AB5C5F" w:rsidRPr="00AB5C5F">
        <w:rPr>
          <w:noProof/>
        </w:rPr>
        <w:t xml:space="preserve"> i</w:t>
      </w:r>
      <w:r w:rsidR="00AB5C5F">
        <w:rPr>
          <w:noProof/>
        </w:rPr>
        <w:t> </w:t>
      </w:r>
      <w:r w:rsidR="00AB5C5F" w:rsidRPr="00AB5C5F">
        <w:rPr>
          <w:noProof/>
        </w:rPr>
        <w:t>urz</w:t>
      </w:r>
      <w:r w:rsidRPr="00AB5C5F">
        <w:rPr>
          <w:noProof/>
        </w:rPr>
        <w:t>ądzeń zawierających wodorochlorofluorowęglowodory,</w:t>
      </w:r>
      <w:r w:rsidR="00AB5C5F" w:rsidRPr="00AB5C5F">
        <w:rPr>
          <w:noProof/>
        </w:rPr>
        <w:t xml:space="preserve"> w</w:t>
      </w:r>
      <w:r w:rsidR="00AB5C5F">
        <w:rPr>
          <w:noProof/>
        </w:rPr>
        <w:t> </w:t>
      </w:r>
      <w:r w:rsidR="00AB5C5F" w:rsidRPr="00AB5C5F">
        <w:rPr>
          <w:noProof/>
        </w:rPr>
        <w:t>prz</w:t>
      </w:r>
      <w:r w:rsidRPr="00AB5C5F">
        <w:rPr>
          <w:noProof/>
        </w:rPr>
        <w:t>ypadku gdy zostało wykazane, że ze względu na wartość ekonomiczną danego towaru</w:t>
      </w:r>
      <w:r w:rsidR="00AB5C5F" w:rsidRPr="00AB5C5F">
        <w:rPr>
          <w:noProof/>
        </w:rPr>
        <w:t xml:space="preserve"> i</w:t>
      </w:r>
      <w:r w:rsidR="00AB5C5F">
        <w:rPr>
          <w:noProof/>
        </w:rPr>
        <w:t> </w:t>
      </w:r>
      <w:r w:rsidR="00AB5C5F" w:rsidRPr="00AB5C5F">
        <w:rPr>
          <w:noProof/>
        </w:rPr>
        <w:t>jeg</w:t>
      </w:r>
      <w:r w:rsidRPr="00AB5C5F">
        <w:rPr>
          <w:noProof/>
        </w:rPr>
        <w:t>o przewidywany pozostały okres użytkowania zakaz wywozu stanowiłby nieproporcjonalne obciążenie dla eksportera,</w:t>
      </w:r>
      <w:r w:rsidR="00AB5C5F" w:rsidRPr="00AB5C5F">
        <w:rPr>
          <w:noProof/>
        </w:rPr>
        <w:t xml:space="preserve"> a</w:t>
      </w:r>
      <w:r w:rsidR="00AB5C5F">
        <w:rPr>
          <w:noProof/>
        </w:rPr>
        <w:t> </w:t>
      </w:r>
      <w:r w:rsidR="00AB5C5F" w:rsidRPr="00AB5C5F">
        <w:rPr>
          <w:noProof/>
        </w:rPr>
        <w:t>tak</w:t>
      </w:r>
      <w:r w:rsidRPr="00AB5C5F">
        <w:rPr>
          <w:noProof/>
        </w:rPr>
        <w:t>i wywóz jest zgodny</w:t>
      </w:r>
      <w:r w:rsidR="00AB5C5F" w:rsidRPr="00AB5C5F">
        <w:rPr>
          <w:noProof/>
        </w:rPr>
        <w:t xml:space="preserve"> z</w:t>
      </w:r>
      <w:r w:rsidR="00AB5C5F">
        <w:rPr>
          <w:noProof/>
        </w:rPr>
        <w:t> </w:t>
      </w:r>
      <w:r w:rsidR="00AB5C5F" w:rsidRPr="00AB5C5F">
        <w:rPr>
          <w:noProof/>
        </w:rPr>
        <w:t>prz</w:t>
      </w:r>
      <w:r w:rsidRPr="00AB5C5F">
        <w:rPr>
          <w:noProof/>
        </w:rPr>
        <w:t>episami krajowymi kraju przywozu. Te akty wykonawcze przyjmuje się zgodnie</w:t>
      </w:r>
      <w:r w:rsidR="00AB5C5F" w:rsidRPr="00AB5C5F">
        <w:rPr>
          <w:noProof/>
        </w:rPr>
        <w:t xml:space="preserve"> z</w:t>
      </w:r>
      <w:r w:rsidR="00AB5C5F">
        <w:rPr>
          <w:noProof/>
        </w:rPr>
        <w:t> </w:t>
      </w:r>
      <w:r w:rsidR="00AB5C5F" w:rsidRPr="00AB5C5F">
        <w:rPr>
          <w:noProof/>
        </w:rPr>
        <w:t>pro</w:t>
      </w:r>
      <w:r w:rsidRPr="00AB5C5F">
        <w:rPr>
          <w:noProof/>
        </w:rPr>
        <w:t>cedurą sprawdzającą,</w:t>
      </w:r>
      <w:r w:rsidR="00AB5C5F" w:rsidRPr="00AB5C5F">
        <w:rPr>
          <w:noProof/>
        </w:rPr>
        <w:t xml:space="preserve"> o</w:t>
      </w:r>
      <w:r w:rsidR="00AB5C5F">
        <w:rPr>
          <w:noProof/>
        </w:rPr>
        <w:t> </w:t>
      </w:r>
      <w:r w:rsidR="00AB5C5F" w:rsidRPr="00AB5C5F">
        <w:rPr>
          <w:noProof/>
        </w:rPr>
        <w:t>któ</w:t>
      </w:r>
      <w:r w:rsidRPr="00AB5C5F">
        <w:rPr>
          <w:noProof/>
        </w:rPr>
        <w:t>rej mowa</w:t>
      </w:r>
      <w:r w:rsidR="00AB5C5F" w:rsidRPr="00AB5C5F">
        <w:rPr>
          <w:noProof/>
        </w:rPr>
        <w:t xml:space="preserve"> w</w:t>
      </w:r>
      <w:r w:rsidR="00AB5C5F">
        <w:rPr>
          <w:noProof/>
        </w:rPr>
        <w:t> </w:t>
      </w:r>
      <w:r w:rsidR="00AB5C5F" w:rsidRPr="00AB5C5F">
        <w:rPr>
          <w:noProof/>
        </w:rPr>
        <w:t>art</w:t>
      </w:r>
      <w:r w:rsidRPr="00AB5C5F">
        <w:rPr>
          <w:noProof/>
        </w:rPr>
        <w:t>.</w:t>
      </w:r>
      <w:r w:rsidR="00AB5C5F" w:rsidRPr="00AB5C5F">
        <w:rPr>
          <w:noProof/>
        </w:rPr>
        <w:t> </w:t>
      </w:r>
      <w:r w:rsidRPr="00AB5C5F">
        <w:rPr>
          <w:noProof/>
        </w:rPr>
        <w:t>28 ust.</w:t>
      </w:r>
      <w:r w:rsidR="00AB5C5F" w:rsidRPr="00AB5C5F">
        <w:rPr>
          <w:noProof/>
        </w:rPr>
        <w:t> </w:t>
      </w:r>
      <w:r w:rsidRPr="00AB5C5F">
        <w:rPr>
          <w:noProof/>
        </w:rPr>
        <w:t xml:space="preserve">2. </w:t>
      </w:r>
    </w:p>
    <w:p w14:paraId="30EF6D07" w14:textId="21AD591E" w:rsidR="00DB530D" w:rsidRPr="00AB5C5F" w:rsidRDefault="00DB530D" w:rsidP="00DB530D">
      <w:pPr>
        <w:pStyle w:val="Text1"/>
        <w:rPr>
          <w:noProof/>
        </w:rPr>
      </w:pPr>
      <w:r w:rsidRPr="00AB5C5F">
        <w:rPr>
          <w:noProof/>
        </w:rPr>
        <w:t>Przed takim wywozem Komisja powiadamia</w:t>
      </w:r>
      <w:r w:rsidR="00AB5C5F" w:rsidRPr="00AB5C5F">
        <w:rPr>
          <w:noProof/>
        </w:rPr>
        <w:t xml:space="preserve"> o</w:t>
      </w:r>
      <w:r w:rsidR="00AB5C5F">
        <w:rPr>
          <w:noProof/>
        </w:rPr>
        <w:t> </w:t>
      </w:r>
      <w:r w:rsidR="00AB5C5F" w:rsidRPr="00AB5C5F">
        <w:rPr>
          <w:noProof/>
        </w:rPr>
        <w:t>tym</w:t>
      </w:r>
      <w:r w:rsidRPr="00AB5C5F">
        <w:rPr>
          <w:noProof/>
        </w:rPr>
        <w:t xml:space="preserve"> kraj przywozu.</w:t>
      </w:r>
    </w:p>
    <w:p w14:paraId="6C36648E" w14:textId="6F64CA9F" w:rsidR="008474ED" w:rsidRPr="00AB5C5F" w:rsidRDefault="00CE6B36" w:rsidP="00AB4A7A">
      <w:pPr>
        <w:pStyle w:val="ManualNumPar1"/>
        <w:rPr>
          <w:noProof/>
        </w:rPr>
      </w:pPr>
      <w:r w:rsidRPr="00AB5C5F">
        <w:rPr>
          <w:noProof/>
        </w:rPr>
        <w:t>3.</w:t>
      </w:r>
      <w:r w:rsidRPr="00AB5C5F">
        <w:rPr>
          <w:noProof/>
        </w:rPr>
        <w:tab/>
        <w:t>Wywóz,</w:t>
      </w:r>
      <w:r w:rsidR="00AB5C5F" w:rsidRPr="00AB5C5F">
        <w:rPr>
          <w:noProof/>
        </w:rPr>
        <w:t xml:space="preserve"> o</w:t>
      </w:r>
      <w:r w:rsidR="00AB5C5F">
        <w:rPr>
          <w:noProof/>
        </w:rPr>
        <w:t> </w:t>
      </w:r>
      <w:r w:rsidR="00AB5C5F" w:rsidRPr="00AB5C5F">
        <w:rPr>
          <w:noProof/>
        </w:rPr>
        <w:t>któ</w:t>
      </w:r>
      <w:r w:rsidRPr="00AB5C5F">
        <w:rPr>
          <w:noProof/>
        </w:rPr>
        <w:t>rym mowa</w:t>
      </w:r>
      <w:r w:rsidR="00AB5C5F" w:rsidRPr="00AB5C5F">
        <w:rPr>
          <w:noProof/>
        </w:rPr>
        <w:t xml:space="preserve"> w</w:t>
      </w:r>
      <w:r w:rsidR="00AB5C5F">
        <w:rPr>
          <w:noProof/>
        </w:rPr>
        <w:t> </w:t>
      </w:r>
      <w:r w:rsidR="00AB5C5F" w:rsidRPr="00AB5C5F">
        <w:rPr>
          <w:noProof/>
        </w:rPr>
        <w:t>ust</w:t>
      </w:r>
      <w:r w:rsidRPr="00AB5C5F">
        <w:rPr>
          <w:noProof/>
        </w:rPr>
        <w:t>.</w:t>
      </w:r>
      <w:r w:rsidR="00AB5C5F" w:rsidRPr="00AB5C5F">
        <w:rPr>
          <w:noProof/>
        </w:rPr>
        <w:t> </w:t>
      </w:r>
      <w:r w:rsidRPr="00AB5C5F">
        <w:rPr>
          <w:noProof/>
        </w:rPr>
        <w:t>1</w:t>
      </w:r>
      <w:r w:rsidR="00AB5C5F" w:rsidRPr="00AB5C5F">
        <w:rPr>
          <w:noProof/>
        </w:rPr>
        <w:t xml:space="preserve"> i</w:t>
      </w:r>
      <w:r w:rsidR="00AB5C5F">
        <w:rPr>
          <w:noProof/>
        </w:rPr>
        <w:t> </w:t>
      </w:r>
      <w:r w:rsidR="00AB5C5F" w:rsidRPr="00AB5C5F">
        <w:rPr>
          <w:noProof/>
        </w:rPr>
        <w:t>2</w:t>
      </w:r>
      <w:r w:rsidRPr="00AB5C5F">
        <w:rPr>
          <w:noProof/>
        </w:rPr>
        <w:t>, wymaga przedstawienia organom celnym licencji wydanej przez Komisję zgodnie</w:t>
      </w:r>
      <w:r w:rsidR="00AB5C5F" w:rsidRPr="00AB5C5F">
        <w:rPr>
          <w:noProof/>
        </w:rPr>
        <w:t xml:space="preserve"> z</w:t>
      </w:r>
      <w:r w:rsidR="00AB5C5F">
        <w:rPr>
          <w:noProof/>
        </w:rPr>
        <w:t> </w:t>
      </w:r>
      <w:r w:rsidR="00AB5C5F" w:rsidRPr="00AB5C5F">
        <w:rPr>
          <w:noProof/>
        </w:rPr>
        <w:t>art</w:t>
      </w:r>
      <w:r w:rsidRPr="00AB5C5F">
        <w:rPr>
          <w:noProof/>
        </w:rPr>
        <w:t>.</w:t>
      </w:r>
      <w:r w:rsidR="00AB5C5F" w:rsidRPr="00AB5C5F">
        <w:rPr>
          <w:noProof/>
        </w:rPr>
        <w:t> </w:t>
      </w:r>
      <w:r w:rsidRPr="00AB5C5F">
        <w:rPr>
          <w:noProof/>
        </w:rPr>
        <w:t>16. </w:t>
      </w:r>
    </w:p>
    <w:p w14:paraId="7DBC9292" w14:textId="3A1F2C30" w:rsidR="00D22D36" w:rsidRPr="00AB5C5F" w:rsidRDefault="00D22D36" w:rsidP="00D22D36">
      <w:pPr>
        <w:pStyle w:val="Text1"/>
        <w:rPr>
          <w:noProof/>
        </w:rPr>
      </w:pPr>
      <w:r w:rsidRPr="00AB5C5F">
        <w:rPr>
          <w:noProof/>
        </w:rPr>
        <w:t>Licencja,</w:t>
      </w:r>
      <w:r w:rsidR="00AB5C5F" w:rsidRPr="00AB5C5F">
        <w:rPr>
          <w:noProof/>
        </w:rPr>
        <w:t xml:space="preserve"> o</w:t>
      </w:r>
      <w:r w:rsidR="00AB5C5F">
        <w:rPr>
          <w:noProof/>
        </w:rPr>
        <w:t> </w:t>
      </w:r>
      <w:r w:rsidR="00AB5C5F" w:rsidRPr="00AB5C5F">
        <w:rPr>
          <w:noProof/>
        </w:rPr>
        <w:t>któ</w:t>
      </w:r>
      <w:r w:rsidRPr="00AB5C5F">
        <w:rPr>
          <w:noProof/>
        </w:rPr>
        <w:t>rej mowa</w:t>
      </w:r>
      <w:r w:rsidR="00AB5C5F" w:rsidRPr="00AB5C5F">
        <w:rPr>
          <w:noProof/>
        </w:rPr>
        <w:t xml:space="preserve"> w</w:t>
      </w:r>
      <w:r w:rsidR="00AB5C5F">
        <w:rPr>
          <w:noProof/>
        </w:rPr>
        <w:t> </w:t>
      </w:r>
      <w:r w:rsidR="00AB5C5F" w:rsidRPr="00AB5C5F">
        <w:rPr>
          <w:noProof/>
        </w:rPr>
        <w:t>aka</w:t>
      </w:r>
      <w:r w:rsidRPr="00AB5C5F">
        <w:rPr>
          <w:noProof/>
        </w:rPr>
        <w:t>picie pierwszym, nie jest wymagana</w:t>
      </w:r>
      <w:r w:rsidR="00AB5C5F" w:rsidRPr="00AB5C5F">
        <w:rPr>
          <w:noProof/>
        </w:rPr>
        <w:t xml:space="preserve"> w</w:t>
      </w:r>
      <w:r w:rsidR="00AB5C5F">
        <w:rPr>
          <w:noProof/>
        </w:rPr>
        <w:t> </w:t>
      </w:r>
      <w:r w:rsidR="00AB5C5F" w:rsidRPr="00AB5C5F">
        <w:rPr>
          <w:noProof/>
        </w:rPr>
        <w:t>prz</w:t>
      </w:r>
      <w:r w:rsidRPr="00AB5C5F">
        <w:rPr>
          <w:noProof/>
        </w:rPr>
        <w:t>ypadkach powrotnego wywozu po czasowym składowaniu.</w:t>
      </w:r>
    </w:p>
    <w:p w14:paraId="464FD5F6" w14:textId="77777777" w:rsidR="00A41E41" w:rsidRPr="00AB5C5F" w:rsidRDefault="00A23729">
      <w:pPr>
        <w:pStyle w:val="Titrearticle"/>
        <w:rPr>
          <w:noProof/>
        </w:rPr>
      </w:pPr>
      <w:r w:rsidRPr="00AB5C5F">
        <w:rPr>
          <w:noProof/>
        </w:rPr>
        <w:t>Artykuł 15</w:t>
      </w:r>
    </w:p>
    <w:p w14:paraId="7FD01FFF" w14:textId="77777777" w:rsidR="00A41E41" w:rsidRPr="00AB5C5F" w:rsidRDefault="000E01DB">
      <w:pPr>
        <w:pStyle w:val="NormalCentered"/>
        <w:rPr>
          <w:noProof/>
        </w:rPr>
      </w:pPr>
      <w:r w:rsidRPr="00AB5C5F">
        <w:rPr>
          <w:b/>
          <w:noProof/>
        </w:rPr>
        <w:t>Warunki wyłączeń</w:t>
      </w:r>
    </w:p>
    <w:p w14:paraId="6E686D79" w14:textId="30009A51" w:rsidR="009D608D" w:rsidRPr="00AB5C5F" w:rsidRDefault="00EE05B0" w:rsidP="00EE05B0">
      <w:pPr>
        <w:pStyle w:val="ManualNumPar1"/>
        <w:rPr>
          <w:noProof/>
        </w:rPr>
      </w:pPr>
      <w:r w:rsidRPr="00EE05B0">
        <w:t>1.</w:t>
      </w:r>
      <w:r w:rsidRPr="00EE05B0">
        <w:tab/>
      </w:r>
      <w:r w:rsidR="000738DD" w:rsidRPr="00AB5C5F">
        <w:rPr>
          <w:noProof/>
        </w:rPr>
        <w:t>Zakazuje się przywozu, wprowadzania do obrotu, późniejszego dostarczania lub udostępniania innej osobie</w:t>
      </w:r>
      <w:r w:rsidR="00AB5C5F" w:rsidRPr="00AB5C5F">
        <w:rPr>
          <w:noProof/>
        </w:rPr>
        <w:t xml:space="preserve"> w</w:t>
      </w:r>
      <w:r w:rsidR="00AB5C5F">
        <w:rPr>
          <w:noProof/>
        </w:rPr>
        <w:t> </w:t>
      </w:r>
      <w:r w:rsidR="00AB5C5F" w:rsidRPr="00AB5C5F">
        <w:rPr>
          <w:noProof/>
        </w:rPr>
        <w:t>Uni</w:t>
      </w:r>
      <w:r w:rsidR="000738DD" w:rsidRPr="00AB5C5F">
        <w:rPr>
          <w:noProof/>
        </w:rPr>
        <w:t>i za opłatą lub nieodpłatnie, wykorzystywania lub wywozu pojemników na substancje zubożające warstwę ozonową nienadających się do ponownego napełnienia, pustych lub całkowicie lub częściowo napełnionych,</w:t>
      </w:r>
      <w:r w:rsidR="00AB5C5F" w:rsidRPr="00AB5C5F">
        <w:rPr>
          <w:noProof/>
        </w:rPr>
        <w:t xml:space="preserve"> z</w:t>
      </w:r>
      <w:r w:rsidR="00AB5C5F">
        <w:rPr>
          <w:noProof/>
        </w:rPr>
        <w:t> </w:t>
      </w:r>
      <w:r w:rsidR="00AB5C5F" w:rsidRPr="00AB5C5F">
        <w:rPr>
          <w:noProof/>
        </w:rPr>
        <w:t>wyj</w:t>
      </w:r>
      <w:r w:rsidR="000738DD" w:rsidRPr="00AB5C5F">
        <w:rPr>
          <w:noProof/>
        </w:rPr>
        <w:t>ątkiem pojemników do nieodzownych zastosowań laboratoryjnych</w:t>
      </w:r>
      <w:r w:rsidR="00AB5C5F" w:rsidRPr="00AB5C5F">
        <w:rPr>
          <w:noProof/>
        </w:rPr>
        <w:t xml:space="preserve"> i</w:t>
      </w:r>
      <w:r w:rsidR="00AB5C5F">
        <w:rPr>
          <w:noProof/>
        </w:rPr>
        <w:t> </w:t>
      </w:r>
      <w:r w:rsidR="00AB5C5F" w:rsidRPr="00AB5C5F">
        <w:rPr>
          <w:noProof/>
        </w:rPr>
        <w:t>ana</w:t>
      </w:r>
      <w:r w:rsidR="000738DD" w:rsidRPr="00AB5C5F">
        <w:rPr>
          <w:noProof/>
        </w:rPr>
        <w:t>litycznych,</w:t>
      </w:r>
      <w:r w:rsidR="00AB5C5F" w:rsidRPr="00AB5C5F">
        <w:rPr>
          <w:noProof/>
        </w:rPr>
        <w:t xml:space="preserve"> o</w:t>
      </w:r>
      <w:r w:rsidR="00AB5C5F">
        <w:rPr>
          <w:noProof/>
        </w:rPr>
        <w:t> </w:t>
      </w:r>
      <w:r w:rsidR="00AB5C5F" w:rsidRPr="00AB5C5F">
        <w:rPr>
          <w:noProof/>
        </w:rPr>
        <w:t>któ</w:t>
      </w:r>
      <w:r w:rsidR="000738DD" w:rsidRPr="00AB5C5F">
        <w:rPr>
          <w:noProof/>
        </w:rPr>
        <w:t>rych mowa</w:t>
      </w:r>
      <w:r w:rsidR="00AB5C5F" w:rsidRPr="00AB5C5F">
        <w:rPr>
          <w:noProof/>
        </w:rPr>
        <w:t xml:space="preserve"> w</w:t>
      </w:r>
      <w:r w:rsidR="00AB5C5F">
        <w:rPr>
          <w:noProof/>
        </w:rPr>
        <w:t> </w:t>
      </w:r>
      <w:r w:rsidR="00AB5C5F" w:rsidRPr="00AB5C5F">
        <w:rPr>
          <w:noProof/>
        </w:rPr>
        <w:t>art</w:t>
      </w:r>
      <w:r w:rsidR="000738DD" w:rsidRPr="00AB5C5F">
        <w:rPr>
          <w:noProof/>
        </w:rPr>
        <w:t>.</w:t>
      </w:r>
      <w:r w:rsidR="00AB5C5F" w:rsidRPr="00AB5C5F">
        <w:rPr>
          <w:noProof/>
        </w:rPr>
        <w:t> </w:t>
      </w:r>
      <w:r w:rsidR="000738DD" w:rsidRPr="00AB5C5F">
        <w:rPr>
          <w:noProof/>
        </w:rPr>
        <w:t>8. </w:t>
      </w:r>
      <w:r w:rsidR="000738DD" w:rsidRPr="00AB5C5F">
        <w:rPr>
          <w:rStyle w:val="Bodytext2"/>
          <w:noProof/>
          <w:szCs w:val="24"/>
        </w:rPr>
        <w:t>Takie pojemniki mogą być przechowywane lub transportowane wyłącznie</w:t>
      </w:r>
      <w:r w:rsidR="00AB5C5F" w:rsidRPr="00AB5C5F">
        <w:rPr>
          <w:rStyle w:val="Bodytext2"/>
          <w:noProof/>
          <w:szCs w:val="24"/>
        </w:rPr>
        <w:t xml:space="preserve"> w</w:t>
      </w:r>
      <w:r w:rsidR="00AB5C5F">
        <w:rPr>
          <w:rStyle w:val="Bodytext2"/>
          <w:noProof/>
          <w:szCs w:val="24"/>
        </w:rPr>
        <w:t> </w:t>
      </w:r>
      <w:r w:rsidR="00AB5C5F" w:rsidRPr="00AB5C5F">
        <w:rPr>
          <w:rStyle w:val="Bodytext2"/>
          <w:noProof/>
          <w:szCs w:val="24"/>
        </w:rPr>
        <w:t>cel</w:t>
      </w:r>
      <w:r w:rsidR="000738DD" w:rsidRPr="00AB5C5F">
        <w:rPr>
          <w:rStyle w:val="Bodytext2"/>
          <w:noProof/>
          <w:szCs w:val="24"/>
        </w:rPr>
        <w:t>u ich późniejszego usunięcia</w:t>
      </w:r>
      <w:r w:rsidR="000738DD" w:rsidRPr="00AB5C5F">
        <w:rPr>
          <w:rStyle w:val="Bodytext2"/>
          <w:noProof/>
        </w:rPr>
        <w:t>.</w:t>
      </w:r>
      <w:r w:rsidR="00AB5C5F" w:rsidRPr="00AB5C5F">
        <w:rPr>
          <w:rStyle w:val="Bodytext2"/>
          <w:noProof/>
        </w:rPr>
        <w:t xml:space="preserve"> </w:t>
      </w:r>
    </w:p>
    <w:p w14:paraId="373CB444" w14:textId="3DB26089" w:rsidR="00FA5113" w:rsidRPr="00AB5C5F" w:rsidRDefault="00A23729" w:rsidP="00665358">
      <w:pPr>
        <w:pStyle w:val="Text1"/>
        <w:rPr>
          <w:i/>
          <w:noProof/>
        </w:rPr>
      </w:pPr>
      <w:r w:rsidRPr="00AB5C5F">
        <w:rPr>
          <w:noProof/>
        </w:rPr>
        <w:t>Wszelkie zakazane pojemniki nienadające się do ponownego napełnienia,</w:t>
      </w:r>
      <w:r w:rsidR="00AB5C5F" w:rsidRPr="00AB5C5F">
        <w:rPr>
          <w:noProof/>
        </w:rPr>
        <w:t xml:space="preserve"> o</w:t>
      </w:r>
      <w:r w:rsidR="00AB5C5F">
        <w:rPr>
          <w:noProof/>
        </w:rPr>
        <w:t> </w:t>
      </w:r>
      <w:r w:rsidR="00AB5C5F" w:rsidRPr="00AB5C5F">
        <w:rPr>
          <w:noProof/>
        </w:rPr>
        <w:t>któ</w:t>
      </w:r>
      <w:r w:rsidRPr="00AB5C5F">
        <w:rPr>
          <w:noProof/>
        </w:rPr>
        <w:t>rych mowa</w:t>
      </w:r>
      <w:r w:rsidR="00AB5C5F" w:rsidRPr="00AB5C5F">
        <w:rPr>
          <w:noProof/>
        </w:rPr>
        <w:t xml:space="preserve"> w</w:t>
      </w:r>
      <w:r w:rsidR="00AB5C5F">
        <w:rPr>
          <w:noProof/>
        </w:rPr>
        <w:t> </w:t>
      </w:r>
      <w:r w:rsidR="00AB5C5F" w:rsidRPr="00AB5C5F">
        <w:rPr>
          <w:noProof/>
        </w:rPr>
        <w:t>aka</w:t>
      </w:r>
      <w:r w:rsidRPr="00AB5C5F">
        <w:rPr>
          <w:noProof/>
        </w:rPr>
        <w:t>picie pierwszym, są konfiskowane, zajmowane, wycofywane</w:t>
      </w:r>
      <w:r w:rsidR="00AB5C5F" w:rsidRPr="00AB5C5F">
        <w:rPr>
          <w:noProof/>
        </w:rPr>
        <w:t xml:space="preserve"> z</w:t>
      </w:r>
      <w:r w:rsidR="00AB5C5F">
        <w:rPr>
          <w:noProof/>
        </w:rPr>
        <w:t> </w:t>
      </w:r>
      <w:r w:rsidR="00AB5C5F" w:rsidRPr="00AB5C5F">
        <w:rPr>
          <w:noProof/>
        </w:rPr>
        <w:t>obr</w:t>
      </w:r>
      <w:r w:rsidRPr="00AB5C5F">
        <w:rPr>
          <w:noProof/>
        </w:rPr>
        <w:t>otu lub odzyskiwane przez organy celne lub organy nadzoru rynku</w:t>
      </w:r>
      <w:r w:rsidR="00AB5C5F" w:rsidRPr="00AB5C5F">
        <w:rPr>
          <w:noProof/>
        </w:rPr>
        <w:t xml:space="preserve"> w</w:t>
      </w:r>
      <w:r w:rsidR="00AB5C5F">
        <w:rPr>
          <w:noProof/>
        </w:rPr>
        <w:t> </w:t>
      </w:r>
      <w:r w:rsidR="00AB5C5F" w:rsidRPr="00AB5C5F">
        <w:rPr>
          <w:noProof/>
        </w:rPr>
        <w:t>cel</w:t>
      </w:r>
      <w:r w:rsidRPr="00AB5C5F">
        <w:rPr>
          <w:noProof/>
        </w:rPr>
        <w:t>u usunięcia. Zakazuje się powrotnego wywozu zakazanych pojemników nienadających się do ponownego napełnienia.</w:t>
      </w:r>
    </w:p>
    <w:p w14:paraId="2EDC718A" w14:textId="6EA699F8" w:rsidR="00F54206" w:rsidRPr="00AB5C5F" w:rsidRDefault="00F54206" w:rsidP="00665358">
      <w:pPr>
        <w:pStyle w:val="Text1"/>
        <w:rPr>
          <w:noProof/>
        </w:rPr>
      </w:pPr>
      <w:r w:rsidRPr="00AB5C5F">
        <w:rPr>
          <w:noProof/>
        </w:rPr>
        <w:t>Akapit pierwszy</w:t>
      </w:r>
      <w:r w:rsidR="00AB5C5F" w:rsidRPr="00AB5C5F">
        <w:rPr>
          <w:noProof/>
        </w:rPr>
        <w:t xml:space="preserve"> i</w:t>
      </w:r>
      <w:r w:rsidR="00AB5C5F">
        <w:rPr>
          <w:noProof/>
        </w:rPr>
        <w:t> </w:t>
      </w:r>
      <w:r w:rsidR="00AB5C5F" w:rsidRPr="00AB5C5F">
        <w:rPr>
          <w:noProof/>
        </w:rPr>
        <w:t>dru</w:t>
      </w:r>
      <w:r w:rsidRPr="00AB5C5F">
        <w:rPr>
          <w:noProof/>
        </w:rPr>
        <w:t>gi mają zastosowanie do:</w:t>
      </w:r>
    </w:p>
    <w:p w14:paraId="59FC96FE" w14:textId="4ACB2A02" w:rsidR="00F54206" w:rsidRPr="00AB5C5F" w:rsidRDefault="00AB5C5F" w:rsidP="00AB5C5F">
      <w:pPr>
        <w:pStyle w:val="Point1"/>
        <w:rPr>
          <w:noProof/>
        </w:rPr>
      </w:pPr>
      <w:r w:rsidRPr="00AB5C5F">
        <w:rPr>
          <w:noProof/>
        </w:rPr>
        <w:t>a)</w:t>
      </w:r>
      <w:r w:rsidRPr="00AB5C5F">
        <w:rPr>
          <w:noProof/>
        </w:rPr>
        <w:tab/>
      </w:r>
      <w:r w:rsidR="00E76956" w:rsidRPr="00AB5C5F">
        <w:rPr>
          <w:noProof/>
        </w:rPr>
        <w:t>pojemników, które nie mogą być ponownie napełnione bez przystosowania do tego celu (nienadając</w:t>
      </w:r>
      <w:r w:rsidR="00C7318D" w:rsidRPr="00AB5C5F">
        <w:rPr>
          <w:noProof/>
        </w:rPr>
        <w:t>e się do ponownego napełnienia)</w:t>
      </w:r>
      <w:r w:rsidR="00E76956" w:rsidRPr="00AB5C5F">
        <w:rPr>
          <w:noProof/>
        </w:rPr>
        <w:t xml:space="preserve"> oraz</w:t>
      </w:r>
    </w:p>
    <w:p w14:paraId="4A3982A3" w14:textId="06C3D20D" w:rsidR="00E76956" w:rsidRPr="00AB5C5F" w:rsidRDefault="00AB5C5F" w:rsidP="00AB5C5F">
      <w:pPr>
        <w:pStyle w:val="Point1"/>
        <w:rPr>
          <w:noProof/>
        </w:rPr>
      </w:pPr>
      <w:r w:rsidRPr="00AB5C5F">
        <w:rPr>
          <w:noProof/>
        </w:rPr>
        <w:t>b)</w:t>
      </w:r>
      <w:r w:rsidRPr="00AB5C5F">
        <w:rPr>
          <w:noProof/>
        </w:rPr>
        <w:tab/>
      </w:r>
      <w:r w:rsidR="00F54206" w:rsidRPr="00AB5C5F">
        <w:rPr>
          <w:noProof/>
        </w:rPr>
        <w:t xml:space="preserve">pojemników, które mogą być ponownie napełnione, ale są przedmiotem przywozu lub zostały wprowadzane do obrotu bez uprzedniego zapewnienia, że można je zwrócić do ponownego napełnienia. </w:t>
      </w:r>
    </w:p>
    <w:p w14:paraId="1B55846E" w14:textId="45963F20" w:rsidR="00392BD9" w:rsidRPr="00AB5C5F" w:rsidRDefault="00EE05B0" w:rsidP="00EE05B0">
      <w:pPr>
        <w:pStyle w:val="ManualNumPar1"/>
        <w:rPr>
          <w:noProof/>
        </w:rPr>
      </w:pPr>
      <w:r w:rsidRPr="00EE05B0">
        <w:lastRenderedPageBreak/>
        <w:t>2.</w:t>
      </w:r>
      <w:r w:rsidRPr="00EE05B0">
        <w:tab/>
      </w:r>
      <w:r w:rsidR="00A23729" w:rsidRPr="00AB5C5F">
        <w:rPr>
          <w:noProof/>
        </w:rPr>
        <w:t>Substancje zubożające warstwę ozonową nie mogą być wprowadzane do obrotu, jeżeli producenci lub importerzy nie przedstawią właściwemu organowi</w:t>
      </w:r>
      <w:r w:rsidR="00AB5C5F" w:rsidRPr="00AB5C5F">
        <w:rPr>
          <w:noProof/>
        </w:rPr>
        <w:t xml:space="preserve"> w</w:t>
      </w:r>
      <w:r w:rsidR="00AB5C5F">
        <w:rPr>
          <w:noProof/>
        </w:rPr>
        <w:t> </w:t>
      </w:r>
      <w:r w:rsidR="00AB5C5F" w:rsidRPr="00AB5C5F">
        <w:rPr>
          <w:noProof/>
        </w:rPr>
        <w:t>mom</w:t>
      </w:r>
      <w:r w:rsidR="00A23729" w:rsidRPr="00AB5C5F">
        <w:rPr>
          <w:noProof/>
        </w:rPr>
        <w:t>encie wprowadzania do obrotu dowodów na to, że wszelki trifluorometan powstający jako produkt uboczny podczas procesu wytwarzania,</w:t>
      </w:r>
      <w:r w:rsidR="00AB5C5F" w:rsidRPr="00AB5C5F">
        <w:rPr>
          <w:noProof/>
        </w:rPr>
        <w:t xml:space="preserve"> w</w:t>
      </w:r>
      <w:r w:rsidR="00AB5C5F">
        <w:rPr>
          <w:noProof/>
        </w:rPr>
        <w:t> </w:t>
      </w:r>
      <w:r w:rsidR="00AB5C5F" w:rsidRPr="00AB5C5F">
        <w:rPr>
          <w:noProof/>
        </w:rPr>
        <w:t>tym</w:t>
      </w:r>
      <w:r w:rsidR="00A23729" w:rsidRPr="00AB5C5F">
        <w:rPr>
          <w:noProof/>
        </w:rPr>
        <w:t xml:space="preserve"> podczas wytwarzania substratu do produkcji tych substancji, został przy użyciu najlepszych dostępnych technik zniszczony lub odzyskany do późniejszego stosowania. </w:t>
      </w:r>
    </w:p>
    <w:p w14:paraId="2F179E51" w14:textId="21A049F7" w:rsidR="004B07DE" w:rsidRPr="00AB5C5F" w:rsidRDefault="00931CA0" w:rsidP="005D0CC3">
      <w:pPr>
        <w:pStyle w:val="Text1"/>
        <w:rPr>
          <w:noProof/>
        </w:rPr>
      </w:pPr>
      <w:r w:rsidRPr="00AB5C5F">
        <w:rPr>
          <w:noProof/>
        </w:rPr>
        <w:t>Do celów przedstawienia dowodów importerzy</w:t>
      </w:r>
      <w:r w:rsidR="00AB5C5F" w:rsidRPr="00AB5C5F">
        <w:rPr>
          <w:noProof/>
        </w:rPr>
        <w:t xml:space="preserve"> i</w:t>
      </w:r>
      <w:r w:rsidR="00AB5C5F">
        <w:rPr>
          <w:noProof/>
        </w:rPr>
        <w:t> </w:t>
      </w:r>
      <w:r w:rsidR="00AB5C5F" w:rsidRPr="00AB5C5F">
        <w:rPr>
          <w:noProof/>
        </w:rPr>
        <w:t>pro</w:t>
      </w:r>
      <w:r w:rsidRPr="00AB5C5F">
        <w:rPr>
          <w:noProof/>
        </w:rPr>
        <w:t>ducenci sporządzają deklarację zgodności</w:t>
      </w:r>
      <w:r w:rsidR="00AB5C5F" w:rsidRPr="00AB5C5F">
        <w:rPr>
          <w:noProof/>
        </w:rPr>
        <w:t xml:space="preserve"> i</w:t>
      </w:r>
      <w:r w:rsidR="00AB5C5F">
        <w:rPr>
          <w:noProof/>
        </w:rPr>
        <w:t> </w:t>
      </w:r>
      <w:r w:rsidR="00AB5C5F" w:rsidRPr="00AB5C5F">
        <w:rPr>
          <w:noProof/>
        </w:rPr>
        <w:t>doł</w:t>
      </w:r>
      <w:r w:rsidRPr="00AB5C5F">
        <w:rPr>
          <w:noProof/>
        </w:rPr>
        <w:t>ączają dokumentację uzupełniającą dotyczącą zakładu produkcyjnego</w:t>
      </w:r>
      <w:r w:rsidR="00AB5C5F" w:rsidRPr="00AB5C5F">
        <w:rPr>
          <w:noProof/>
        </w:rPr>
        <w:t xml:space="preserve"> i</w:t>
      </w:r>
      <w:r w:rsidR="00AB5C5F">
        <w:rPr>
          <w:noProof/>
        </w:rPr>
        <w:t> </w:t>
      </w:r>
      <w:r w:rsidR="00AB5C5F" w:rsidRPr="00AB5C5F">
        <w:rPr>
          <w:noProof/>
        </w:rPr>
        <w:t>śro</w:t>
      </w:r>
      <w:r w:rsidRPr="00AB5C5F">
        <w:rPr>
          <w:noProof/>
        </w:rPr>
        <w:t>dków ograniczających przyjętych</w:t>
      </w:r>
      <w:r w:rsidR="00AB5C5F" w:rsidRPr="00AB5C5F">
        <w:rPr>
          <w:noProof/>
        </w:rPr>
        <w:t xml:space="preserve"> w</w:t>
      </w:r>
      <w:r w:rsidR="00AB5C5F">
        <w:rPr>
          <w:noProof/>
        </w:rPr>
        <w:t> </w:t>
      </w:r>
      <w:r w:rsidR="00AB5C5F" w:rsidRPr="00AB5C5F">
        <w:rPr>
          <w:noProof/>
        </w:rPr>
        <w:t>cel</w:t>
      </w:r>
      <w:r w:rsidRPr="00AB5C5F">
        <w:rPr>
          <w:noProof/>
        </w:rPr>
        <w:t>u zapobiegania emisjom trifluorometanu. Producenci</w:t>
      </w:r>
      <w:r w:rsidR="00AB5C5F" w:rsidRPr="00AB5C5F">
        <w:rPr>
          <w:noProof/>
        </w:rPr>
        <w:t xml:space="preserve"> i</w:t>
      </w:r>
      <w:r w:rsidR="00AB5C5F">
        <w:rPr>
          <w:noProof/>
        </w:rPr>
        <w:t> </w:t>
      </w:r>
      <w:r w:rsidR="00AB5C5F" w:rsidRPr="00AB5C5F">
        <w:rPr>
          <w:noProof/>
        </w:rPr>
        <w:t>imp</w:t>
      </w:r>
      <w:r w:rsidRPr="00AB5C5F">
        <w:rPr>
          <w:noProof/>
        </w:rPr>
        <w:t>orterzy przechowują deklarację zgodności</w:t>
      </w:r>
      <w:r w:rsidR="00AB5C5F" w:rsidRPr="00AB5C5F">
        <w:rPr>
          <w:noProof/>
        </w:rPr>
        <w:t xml:space="preserve"> i</w:t>
      </w:r>
      <w:r w:rsidR="00AB5C5F">
        <w:rPr>
          <w:noProof/>
        </w:rPr>
        <w:t> </w:t>
      </w:r>
      <w:r w:rsidR="00AB5C5F" w:rsidRPr="00AB5C5F">
        <w:rPr>
          <w:noProof/>
        </w:rPr>
        <w:t>dok</w:t>
      </w:r>
      <w:r w:rsidRPr="00AB5C5F">
        <w:rPr>
          <w:noProof/>
        </w:rPr>
        <w:t>umentację uzupełniającą przez co najmniej pięć lat po wprowadzeniu do obrotu</w:t>
      </w:r>
      <w:r w:rsidR="00AB5C5F" w:rsidRPr="00AB5C5F">
        <w:rPr>
          <w:noProof/>
        </w:rPr>
        <w:t xml:space="preserve"> i</w:t>
      </w:r>
      <w:r w:rsidR="00AB5C5F">
        <w:rPr>
          <w:noProof/>
        </w:rPr>
        <w:t> </w:t>
      </w:r>
      <w:r w:rsidR="00AB5C5F" w:rsidRPr="00AB5C5F">
        <w:rPr>
          <w:noProof/>
        </w:rPr>
        <w:t>udo</w:t>
      </w:r>
      <w:r w:rsidRPr="00AB5C5F">
        <w:rPr>
          <w:noProof/>
        </w:rPr>
        <w:t>stępniają je właściwym organom krajowym</w:t>
      </w:r>
      <w:r w:rsidR="00AB5C5F" w:rsidRPr="00AB5C5F">
        <w:rPr>
          <w:noProof/>
        </w:rPr>
        <w:t xml:space="preserve"> i</w:t>
      </w:r>
      <w:r w:rsidR="00AB5C5F">
        <w:rPr>
          <w:noProof/>
        </w:rPr>
        <w:t> </w:t>
      </w:r>
      <w:r w:rsidR="00AB5C5F" w:rsidRPr="00AB5C5F">
        <w:rPr>
          <w:noProof/>
        </w:rPr>
        <w:t>Kom</w:t>
      </w:r>
      <w:r w:rsidRPr="00AB5C5F">
        <w:rPr>
          <w:noProof/>
        </w:rPr>
        <w:t xml:space="preserve">isji na ich wniosek. </w:t>
      </w:r>
    </w:p>
    <w:p w14:paraId="3AC621F0" w14:textId="5A536725" w:rsidR="00304991" w:rsidRPr="00AB5C5F" w:rsidRDefault="001D60FD" w:rsidP="005D0CC3">
      <w:pPr>
        <w:pStyle w:val="Text1"/>
        <w:rPr>
          <w:noProof/>
        </w:rPr>
      </w:pPr>
      <w:r w:rsidRPr="00AB5C5F">
        <w:rPr>
          <w:noProof/>
        </w:rPr>
        <w:t>Komisja może –</w:t>
      </w:r>
      <w:r w:rsidR="00AB5C5F" w:rsidRPr="00AB5C5F">
        <w:rPr>
          <w:noProof/>
        </w:rPr>
        <w:t xml:space="preserve"> w</w:t>
      </w:r>
      <w:r w:rsidR="00AB5C5F">
        <w:rPr>
          <w:noProof/>
        </w:rPr>
        <w:t> </w:t>
      </w:r>
      <w:r w:rsidR="00AB5C5F" w:rsidRPr="00AB5C5F">
        <w:rPr>
          <w:noProof/>
        </w:rPr>
        <w:t>dro</w:t>
      </w:r>
      <w:r w:rsidRPr="00AB5C5F">
        <w:rPr>
          <w:noProof/>
        </w:rPr>
        <w:t>dze aktów wykonawczych – określić szczegółowe warunki dotyczące deklaracji zgodności</w:t>
      </w:r>
      <w:r w:rsidR="00AB5C5F" w:rsidRPr="00AB5C5F">
        <w:rPr>
          <w:noProof/>
        </w:rPr>
        <w:t xml:space="preserve"> i</w:t>
      </w:r>
      <w:r w:rsidR="00AB5C5F">
        <w:rPr>
          <w:noProof/>
        </w:rPr>
        <w:t> </w:t>
      </w:r>
      <w:r w:rsidR="00AB5C5F" w:rsidRPr="00AB5C5F">
        <w:rPr>
          <w:noProof/>
        </w:rPr>
        <w:t>dok</w:t>
      </w:r>
      <w:r w:rsidRPr="00AB5C5F">
        <w:rPr>
          <w:noProof/>
        </w:rPr>
        <w:t>umentacji uzupełniającej,</w:t>
      </w:r>
      <w:r w:rsidR="00AB5C5F" w:rsidRPr="00AB5C5F">
        <w:rPr>
          <w:noProof/>
        </w:rPr>
        <w:t xml:space="preserve"> o</w:t>
      </w:r>
      <w:r w:rsidR="00AB5C5F">
        <w:rPr>
          <w:noProof/>
        </w:rPr>
        <w:t> </w:t>
      </w:r>
      <w:r w:rsidR="00AB5C5F" w:rsidRPr="00AB5C5F">
        <w:rPr>
          <w:noProof/>
        </w:rPr>
        <w:t>któ</w:t>
      </w:r>
      <w:r w:rsidRPr="00AB5C5F">
        <w:rPr>
          <w:noProof/>
        </w:rPr>
        <w:t>rych mowa</w:t>
      </w:r>
      <w:r w:rsidR="00AB5C5F" w:rsidRPr="00AB5C5F">
        <w:rPr>
          <w:noProof/>
        </w:rPr>
        <w:t xml:space="preserve"> w</w:t>
      </w:r>
      <w:r w:rsidR="00AB5C5F">
        <w:rPr>
          <w:noProof/>
        </w:rPr>
        <w:t> </w:t>
      </w:r>
      <w:r w:rsidR="00AB5C5F" w:rsidRPr="00AB5C5F">
        <w:rPr>
          <w:noProof/>
        </w:rPr>
        <w:t>aka</w:t>
      </w:r>
      <w:r w:rsidRPr="00AB5C5F">
        <w:rPr>
          <w:noProof/>
        </w:rPr>
        <w:t>picie drugim. Te akty wykonawcze przyjmuje się zgodnie</w:t>
      </w:r>
      <w:r w:rsidR="00AB5C5F" w:rsidRPr="00AB5C5F">
        <w:rPr>
          <w:noProof/>
        </w:rPr>
        <w:t xml:space="preserve"> z</w:t>
      </w:r>
      <w:r w:rsidR="00AB5C5F">
        <w:rPr>
          <w:noProof/>
        </w:rPr>
        <w:t> </w:t>
      </w:r>
      <w:r w:rsidR="00AB5C5F" w:rsidRPr="00AB5C5F">
        <w:rPr>
          <w:noProof/>
        </w:rPr>
        <w:t>pro</w:t>
      </w:r>
      <w:r w:rsidRPr="00AB5C5F">
        <w:rPr>
          <w:noProof/>
        </w:rPr>
        <w:t>cedurą sprawdzającą,</w:t>
      </w:r>
      <w:r w:rsidR="00AB5C5F" w:rsidRPr="00AB5C5F">
        <w:rPr>
          <w:noProof/>
        </w:rPr>
        <w:t xml:space="preserve"> o</w:t>
      </w:r>
      <w:r w:rsidR="00AB5C5F">
        <w:rPr>
          <w:noProof/>
        </w:rPr>
        <w:t> </w:t>
      </w:r>
      <w:r w:rsidR="00AB5C5F" w:rsidRPr="00AB5C5F">
        <w:rPr>
          <w:noProof/>
        </w:rPr>
        <w:t>któ</w:t>
      </w:r>
      <w:r w:rsidRPr="00AB5C5F">
        <w:rPr>
          <w:noProof/>
        </w:rPr>
        <w:t>rej mowa</w:t>
      </w:r>
      <w:r w:rsidR="00AB5C5F" w:rsidRPr="00AB5C5F">
        <w:rPr>
          <w:noProof/>
        </w:rPr>
        <w:t xml:space="preserve"> w</w:t>
      </w:r>
      <w:r w:rsidR="00AB5C5F">
        <w:rPr>
          <w:noProof/>
        </w:rPr>
        <w:t> </w:t>
      </w:r>
      <w:r w:rsidR="00AB5C5F" w:rsidRPr="00AB5C5F">
        <w:rPr>
          <w:noProof/>
        </w:rPr>
        <w:t>art</w:t>
      </w:r>
      <w:r w:rsidRPr="00AB5C5F">
        <w:rPr>
          <w:noProof/>
        </w:rPr>
        <w:t>.</w:t>
      </w:r>
      <w:r w:rsidR="00AB5C5F" w:rsidRPr="00AB5C5F">
        <w:rPr>
          <w:noProof/>
        </w:rPr>
        <w:t> </w:t>
      </w:r>
      <w:r w:rsidRPr="00AB5C5F">
        <w:rPr>
          <w:noProof/>
        </w:rPr>
        <w:t xml:space="preserve">28 ust. </w:t>
      </w:r>
      <w:hyperlink w:anchor="akn_article_k5kGK9-par1" w:tooltip="Art. 26 ust. 2: 2">
        <w:r w:rsidRPr="00AB5C5F">
          <w:rPr>
            <w:noProof/>
          </w:rPr>
          <w:t>2</w:t>
        </w:r>
      </w:hyperlink>
      <w:r w:rsidRPr="00AB5C5F">
        <w:rPr>
          <w:noProof/>
        </w:rPr>
        <w:t xml:space="preserve">. </w:t>
      </w:r>
    </w:p>
    <w:p w14:paraId="5E10D3F2" w14:textId="028864F8" w:rsidR="00A41E41" w:rsidRPr="00AB5C5F" w:rsidRDefault="00EE05B0" w:rsidP="00EE05B0">
      <w:pPr>
        <w:pStyle w:val="ManualNumPar1"/>
        <w:rPr>
          <w:noProof/>
        </w:rPr>
      </w:pPr>
      <w:r w:rsidRPr="00EE05B0">
        <w:t>3.</w:t>
      </w:r>
      <w:r w:rsidRPr="00EE05B0">
        <w:tab/>
      </w:r>
      <w:r w:rsidR="00A23729" w:rsidRPr="00AB5C5F">
        <w:rPr>
          <w:noProof/>
        </w:rPr>
        <w:t>Substancje zubożające warstwę ozonową wyprodukowane lub wprowadzone do obrotu jako substrat, czynniki ułatwiające procesy chemiczne lub do nieodzownych zastosowań laboratoryjnych</w:t>
      </w:r>
      <w:r w:rsidR="00AB5C5F" w:rsidRPr="00AB5C5F">
        <w:rPr>
          <w:noProof/>
        </w:rPr>
        <w:t xml:space="preserve"> i</w:t>
      </w:r>
      <w:r w:rsidR="00AB5C5F">
        <w:rPr>
          <w:noProof/>
        </w:rPr>
        <w:t> </w:t>
      </w:r>
      <w:r w:rsidR="00AB5C5F" w:rsidRPr="00AB5C5F">
        <w:rPr>
          <w:noProof/>
        </w:rPr>
        <w:t>ana</w:t>
      </w:r>
      <w:r w:rsidR="00A23729" w:rsidRPr="00AB5C5F">
        <w:rPr>
          <w:noProof/>
        </w:rPr>
        <w:t>litycznych,</w:t>
      </w:r>
      <w:r w:rsidR="00AB5C5F" w:rsidRPr="00AB5C5F">
        <w:rPr>
          <w:noProof/>
        </w:rPr>
        <w:t xml:space="preserve"> o</w:t>
      </w:r>
      <w:r w:rsidR="00AB5C5F">
        <w:rPr>
          <w:noProof/>
        </w:rPr>
        <w:t> </w:t>
      </w:r>
      <w:r w:rsidR="00AB5C5F" w:rsidRPr="00AB5C5F">
        <w:rPr>
          <w:noProof/>
        </w:rPr>
        <w:t>któ</w:t>
      </w:r>
      <w:r w:rsidR="00A23729" w:rsidRPr="00AB5C5F">
        <w:rPr>
          <w:noProof/>
        </w:rPr>
        <w:t>rych mowa</w:t>
      </w:r>
      <w:r w:rsidR="00AB5C5F" w:rsidRPr="00AB5C5F">
        <w:rPr>
          <w:noProof/>
        </w:rPr>
        <w:t xml:space="preserve"> w</w:t>
      </w:r>
      <w:r w:rsidR="00AB5C5F">
        <w:rPr>
          <w:noProof/>
        </w:rPr>
        <w:t> </w:t>
      </w:r>
      <w:r w:rsidR="00AB5C5F" w:rsidRPr="00AB5C5F">
        <w:rPr>
          <w:noProof/>
        </w:rPr>
        <w:t>art</w:t>
      </w:r>
      <w:r w:rsidR="00A23729" w:rsidRPr="00AB5C5F">
        <w:rPr>
          <w:noProof/>
        </w:rPr>
        <w:t xml:space="preserve">. </w:t>
      </w:r>
      <w:hyperlink w:anchor="akn_article_xq0s1h" w:tooltip="Art. 6, 7 i 8: 6">
        <w:r w:rsidR="00A23729" w:rsidRPr="00AB5C5F">
          <w:rPr>
            <w:noProof/>
          </w:rPr>
          <w:t>6</w:t>
        </w:r>
      </w:hyperlink>
      <w:r w:rsidR="00A23729" w:rsidRPr="00AB5C5F">
        <w:rPr>
          <w:noProof/>
        </w:rPr>
        <w:t>, 7</w:t>
      </w:r>
      <w:r w:rsidR="00AB5C5F" w:rsidRPr="00AB5C5F">
        <w:rPr>
          <w:noProof/>
        </w:rPr>
        <w:t xml:space="preserve"> i</w:t>
      </w:r>
      <w:r w:rsidR="00AB5C5F">
        <w:rPr>
          <w:noProof/>
        </w:rPr>
        <w:t> </w:t>
      </w:r>
      <w:r w:rsidR="00AB5C5F" w:rsidRPr="00AB5C5F">
        <w:rPr>
          <w:noProof/>
        </w:rPr>
        <w:t>8</w:t>
      </w:r>
      <w:r w:rsidR="00A23729" w:rsidRPr="00AB5C5F">
        <w:rPr>
          <w:noProof/>
        </w:rPr>
        <w:t>, mogą być stosowane wyłącznie do tych celów.</w:t>
      </w:r>
    </w:p>
    <w:p w14:paraId="469FC9FF" w14:textId="7C5FF20B" w:rsidR="00A41E41" w:rsidRPr="00AB5C5F" w:rsidRDefault="00ED5D8C" w:rsidP="00665358">
      <w:pPr>
        <w:pStyle w:val="Text1"/>
        <w:rPr>
          <w:noProof/>
        </w:rPr>
      </w:pPr>
      <w:r w:rsidRPr="00AB5C5F">
        <w:rPr>
          <w:noProof/>
        </w:rPr>
        <w:t>Pojemniki zawierające substancje przeznaczone do zastosowań,</w:t>
      </w:r>
      <w:r w:rsidR="00AB5C5F" w:rsidRPr="00AB5C5F">
        <w:rPr>
          <w:noProof/>
        </w:rPr>
        <w:t xml:space="preserve"> o</w:t>
      </w:r>
      <w:r w:rsidR="00AB5C5F">
        <w:rPr>
          <w:noProof/>
        </w:rPr>
        <w:t> </w:t>
      </w:r>
      <w:r w:rsidR="00AB5C5F" w:rsidRPr="00AB5C5F">
        <w:rPr>
          <w:noProof/>
        </w:rPr>
        <w:t>któ</w:t>
      </w:r>
      <w:r w:rsidRPr="00AB5C5F">
        <w:rPr>
          <w:noProof/>
        </w:rPr>
        <w:t>rych mowa</w:t>
      </w:r>
      <w:r w:rsidR="00AB5C5F" w:rsidRPr="00AB5C5F">
        <w:rPr>
          <w:noProof/>
        </w:rPr>
        <w:t xml:space="preserve"> w</w:t>
      </w:r>
      <w:r w:rsidR="00AB5C5F">
        <w:rPr>
          <w:noProof/>
        </w:rPr>
        <w:t> </w:t>
      </w:r>
      <w:r w:rsidR="00AB5C5F" w:rsidRPr="00AB5C5F">
        <w:rPr>
          <w:noProof/>
        </w:rPr>
        <w:t>art</w:t>
      </w:r>
      <w:r w:rsidRPr="00AB5C5F">
        <w:rPr>
          <w:noProof/>
        </w:rPr>
        <w:t>.</w:t>
      </w:r>
      <w:r w:rsidR="00AB5C5F" w:rsidRPr="00AB5C5F">
        <w:rPr>
          <w:noProof/>
        </w:rPr>
        <w:t> </w:t>
      </w:r>
      <w:r w:rsidRPr="00AB5C5F">
        <w:rPr>
          <w:noProof/>
        </w:rPr>
        <w:t>6, 7</w:t>
      </w:r>
      <w:r w:rsidR="00AB5C5F" w:rsidRPr="00AB5C5F">
        <w:rPr>
          <w:noProof/>
        </w:rPr>
        <w:t xml:space="preserve"> i</w:t>
      </w:r>
      <w:r w:rsidR="00AB5C5F">
        <w:rPr>
          <w:noProof/>
        </w:rPr>
        <w:t> </w:t>
      </w:r>
      <w:r w:rsidR="00AB5C5F" w:rsidRPr="00AB5C5F">
        <w:rPr>
          <w:noProof/>
        </w:rPr>
        <w:t>8</w:t>
      </w:r>
      <w:r w:rsidRPr="00AB5C5F">
        <w:rPr>
          <w:noProof/>
        </w:rPr>
        <w:t>, muszą być opatrzone etykietą</w:t>
      </w:r>
      <w:r w:rsidR="00AB5C5F" w:rsidRPr="00AB5C5F">
        <w:rPr>
          <w:noProof/>
        </w:rPr>
        <w:t xml:space="preserve"> z</w:t>
      </w:r>
      <w:r w:rsidR="00AB5C5F">
        <w:rPr>
          <w:noProof/>
        </w:rPr>
        <w:t> </w:t>
      </w:r>
      <w:r w:rsidR="00AB5C5F" w:rsidRPr="00AB5C5F">
        <w:rPr>
          <w:noProof/>
        </w:rPr>
        <w:t>czy</w:t>
      </w:r>
      <w:r w:rsidRPr="00AB5C5F">
        <w:rPr>
          <w:noProof/>
        </w:rPr>
        <w:t>telnym oznaczeniem, że substancja może być stosowana wyłącznie do przewidzianego celu. Jeżeli substancje takie podlegają wymogom dotyczącym oznakowania przewidzianym</w:t>
      </w:r>
      <w:r w:rsidR="00AB5C5F" w:rsidRPr="00AB5C5F">
        <w:rPr>
          <w:noProof/>
        </w:rPr>
        <w:t xml:space="preserve"> w</w:t>
      </w:r>
      <w:r w:rsidR="00AB5C5F">
        <w:rPr>
          <w:noProof/>
        </w:rPr>
        <w:t> </w:t>
      </w:r>
      <w:r w:rsidR="00AB5C5F" w:rsidRPr="00AB5C5F">
        <w:rPr>
          <w:noProof/>
        </w:rPr>
        <w:t>roz</w:t>
      </w:r>
      <w:r w:rsidRPr="00AB5C5F">
        <w:rPr>
          <w:noProof/>
        </w:rPr>
        <w:t>porządzeniu (WE) nr</w:t>
      </w:r>
      <w:r w:rsidR="00AB5C5F" w:rsidRPr="00AB5C5F">
        <w:rPr>
          <w:noProof/>
        </w:rPr>
        <w:t> </w:t>
      </w:r>
      <w:r w:rsidRPr="00AB5C5F">
        <w:rPr>
          <w:noProof/>
        </w:rPr>
        <w:t>1272/2008, oznaczenie takie stanowi element etykiet,</w:t>
      </w:r>
      <w:r w:rsidR="00AB5C5F" w:rsidRPr="00AB5C5F">
        <w:rPr>
          <w:noProof/>
        </w:rPr>
        <w:t xml:space="preserve"> o</w:t>
      </w:r>
      <w:r w:rsidR="00AB5C5F">
        <w:rPr>
          <w:noProof/>
        </w:rPr>
        <w:t> </w:t>
      </w:r>
      <w:r w:rsidR="00AB5C5F" w:rsidRPr="00AB5C5F">
        <w:rPr>
          <w:noProof/>
        </w:rPr>
        <w:t>któ</w:t>
      </w:r>
      <w:r w:rsidRPr="00AB5C5F">
        <w:rPr>
          <w:noProof/>
        </w:rPr>
        <w:t>rych mowa</w:t>
      </w:r>
      <w:r w:rsidR="00AB5C5F" w:rsidRPr="00AB5C5F">
        <w:rPr>
          <w:noProof/>
        </w:rPr>
        <w:t xml:space="preserve"> w</w:t>
      </w:r>
      <w:r w:rsidR="00AB5C5F">
        <w:rPr>
          <w:noProof/>
        </w:rPr>
        <w:t> </w:t>
      </w:r>
      <w:r w:rsidR="00AB5C5F" w:rsidRPr="00AB5C5F">
        <w:rPr>
          <w:noProof/>
        </w:rPr>
        <w:t>tym</w:t>
      </w:r>
      <w:r w:rsidRPr="00AB5C5F">
        <w:rPr>
          <w:noProof/>
        </w:rPr>
        <w:t xml:space="preserve"> rozporządzeniu. </w:t>
      </w:r>
    </w:p>
    <w:p w14:paraId="7B1528BB" w14:textId="793813C0" w:rsidR="000209E3" w:rsidRPr="00AB5C5F" w:rsidRDefault="00A23729" w:rsidP="000209E3">
      <w:pPr>
        <w:pStyle w:val="Text1"/>
        <w:rPr>
          <w:noProof/>
        </w:rPr>
      </w:pPr>
      <w:r w:rsidRPr="00AB5C5F">
        <w:rPr>
          <w:noProof/>
        </w:rPr>
        <w:t>Komisja może,</w:t>
      </w:r>
      <w:r w:rsidR="00AB5C5F" w:rsidRPr="00AB5C5F">
        <w:rPr>
          <w:noProof/>
        </w:rPr>
        <w:t xml:space="preserve"> w</w:t>
      </w:r>
      <w:r w:rsidR="00AB5C5F">
        <w:rPr>
          <w:noProof/>
        </w:rPr>
        <w:t> </w:t>
      </w:r>
      <w:r w:rsidR="00AB5C5F" w:rsidRPr="00AB5C5F">
        <w:rPr>
          <w:noProof/>
        </w:rPr>
        <w:t>dro</w:t>
      </w:r>
      <w:r w:rsidRPr="00AB5C5F">
        <w:rPr>
          <w:noProof/>
        </w:rPr>
        <w:t>dze aktów wykonawczych, ustalić format etykiet oraz oznaczenie, które należy stosować na etykietach,</w:t>
      </w:r>
      <w:r w:rsidR="00AB5C5F" w:rsidRPr="00AB5C5F">
        <w:rPr>
          <w:noProof/>
        </w:rPr>
        <w:t xml:space="preserve"> o</w:t>
      </w:r>
      <w:r w:rsidR="00AB5C5F">
        <w:rPr>
          <w:noProof/>
        </w:rPr>
        <w:t> </w:t>
      </w:r>
      <w:r w:rsidR="00AB5C5F" w:rsidRPr="00AB5C5F">
        <w:rPr>
          <w:noProof/>
        </w:rPr>
        <w:t>któ</w:t>
      </w:r>
      <w:r w:rsidRPr="00AB5C5F">
        <w:rPr>
          <w:noProof/>
        </w:rPr>
        <w:t>rych mowa</w:t>
      </w:r>
      <w:r w:rsidR="00AB5C5F" w:rsidRPr="00AB5C5F">
        <w:rPr>
          <w:noProof/>
        </w:rPr>
        <w:t xml:space="preserve"> w</w:t>
      </w:r>
      <w:r w:rsidR="00AB5C5F">
        <w:rPr>
          <w:noProof/>
        </w:rPr>
        <w:t> </w:t>
      </w:r>
      <w:r w:rsidR="00AB5C5F" w:rsidRPr="00AB5C5F">
        <w:rPr>
          <w:noProof/>
        </w:rPr>
        <w:t>aka</w:t>
      </w:r>
      <w:r w:rsidRPr="00AB5C5F">
        <w:rPr>
          <w:noProof/>
        </w:rPr>
        <w:t>picie drugim. Te akty wykonawcze przyjmuje się zgodnie</w:t>
      </w:r>
      <w:r w:rsidR="00AB5C5F" w:rsidRPr="00AB5C5F">
        <w:rPr>
          <w:noProof/>
        </w:rPr>
        <w:t xml:space="preserve"> z</w:t>
      </w:r>
      <w:r w:rsidR="00AB5C5F">
        <w:rPr>
          <w:noProof/>
        </w:rPr>
        <w:t> </w:t>
      </w:r>
      <w:r w:rsidR="00AB5C5F" w:rsidRPr="00AB5C5F">
        <w:rPr>
          <w:noProof/>
        </w:rPr>
        <w:t>pro</w:t>
      </w:r>
      <w:r w:rsidRPr="00AB5C5F">
        <w:rPr>
          <w:noProof/>
        </w:rPr>
        <w:t>cedurą sprawdzającą,</w:t>
      </w:r>
      <w:r w:rsidR="00AB5C5F" w:rsidRPr="00AB5C5F">
        <w:rPr>
          <w:noProof/>
        </w:rPr>
        <w:t xml:space="preserve"> o</w:t>
      </w:r>
      <w:r w:rsidR="00AB5C5F">
        <w:rPr>
          <w:noProof/>
        </w:rPr>
        <w:t> </w:t>
      </w:r>
      <w:r w:rsidR="00AB5C5F" w:rsidRPr="00AB5C5F">
        <w:rPr>
          <w:noProof/>
        </w:rPr>
        <w:t>któ</w:t>
      </w:r>
      <w:r w:rsidRPr="00AB5C5F">
        <w:rPr>
          <w:noProof/>
        </w:rPr>
        <w:t>rej mowa</w:t>
      </w:r>
      <w:r w:rsidR="00AB5C5F" w:rsidRPr="00AB5C5F">
        <w:rPr>
          <w:noProof/>
        </w:rPr>
        <w:t xml:space="preserve"> w</w:t>
      </w:r>
      <w:r w:rsidR="00AB5C5F">
        <w:rPr>
          <w:noProof/>
        </w:rPr>
        <w:t> </w:t>
      </w:r>
      <w:r w:rsidR="00AB5C5F" w:rsidRPr="00AB5C5F">
        <w:rPr>
          <w:noProof/>
        </w:rPr>
        <w:t>art</w:t>
      </w:r>
      <w:r w:rsidRPr="00AB5C5F">
        <w:rPr>
          <w:noProof/>
        </w:rPr>
        <w:t>.</w:t>
      </w:r>
      <w:r w:rsidR="00AB5C5F" w:rsidRPr="00AB5C5F">
        <w:rPr>
          <w:noProof/>
        </w:rPr>
        <w:t> </w:t>
      </w:r>
      <w:r w:rsidRPr="00AB5C5F">
        <w:rPr>
          <w:noProof/>
        </w:rPr>
        <w:t xml:space="preserve">28 ust. </w:t>
      </w:r>
      <w:hyperlink w:anchor="akn_article_k5kGK9-par1" w:tooltip="Art. 26 ust. 2: 2">
        <w:r w:rsidRPr="00AB5C5F">
          <w:rPr>
            <w:noProof/>
          </w:rPr>
          <w:t>2</w:t>
        </w:r>
      </w:hyperlink>
      <w:r w:rsidRPr="00AB5C5F">
        <w:rPr>
          <w:noProof/>
        </w:rPr>
        <w:t>.</w:t>
      </w:r>
    </w:p>
    <w:p w14:paraId="75C879C1" w14:textId="77777777" w:rsidR="00A41E41" w:rsidRPr="00AB5C5F" w:rsidRDefault="00A23729">
      <w:pPr>
        <w:pStyle w:val="ChapterTitle"/>
        <w:rPr>
          <w:noProof/>
        </w:rPr>
      </w:pPr>
      <w:r w:rsidRPr="00AB5C5F">
        <w:rPr>
          <w:noProof/>
        </w:rPr>
        <w:t xml:space="preserve">Rozdział IV </w:t>
      </w:r>
      <w:r w:rsidRPr="00AB5C5F">
        <w:rPr>
          <w:noProof/>
        </w:rPr>
        <w:br/>
        <w:t xml:space="preserve">Handel </w:t>
      </w:r>
    </w:p>
    <w:p w14:paraId="26F3C9A4" w14:textId="77777777" w:rsidR="00A41E41" w:rsidRPr="00AB5C5F" w:rsidRDefault="00A23729">
      <w:pPr>
        <w:pStyle w:val="Titrearticle"/>
        <w:rPr>
          <w:noProof/>
        </w:rPr>
      </w:pPr>
      <w:r w:rsidRPr="00AB5C5F">
        <w:rPr>
          <w:noProof/>
        </w:rPr>
        <w:t>Artykuł 16</w:t>
      </w:r>
    </w:p>
    <w:p w14:paraId="718B5B09" w14:textId="77777777" w:rsidR="00A41E41" w:rsidRPr="00AB5C5F" w:rsidRDefault="00A23729">
      <w:pPr>
        <w:pStyle w:val="NormalCentered"/>
        <w:rPr>
          <w:noProof/>
        </w:rPr>
      </w:pPr>
      <w:r w:rsidRPr="00AB5C5F">
        <w:rPr>
          <w:b/>
          <w:noProof/>
        </w:rPr>
        <w:t>System wydawania licencji </w:t>
      </w:r>
    </w:p>
    <w:p w14:paraId="0A306CE5" w14:textId="01ADC5C2" w:rsidR="00F0467F" w:rsidRPr="00AB5C5F" w:rsidRDefault="00EE05B0" w:rsidP="00EE05B0">
      <w:pPr>
        <w:pStyle w:val="ManualNumPar1"/>
        <w:rPr>
          <w:rStyle w:val="Bodytext2"/>
          <w:noProof/>
          <w:color w:val="auto"/>
        </w:rPr>
      </w:pPr>
      <w:r w:rsidRPr="00EE05B0">
        <w:rPr>
          <w:rStyle w:val="Bodytext2"/>
        </w:rPr>
        <w:t>1.</w:t>
      </w:r>
      <w:r w:rsidRPr="00EE05B0">
        <w:rPr>
          <w:rStyle w:val="Bodytext2"/>
        </w:rPr>
        <w:tab/>
      </w:r>
      <w:r w:rsidR="00A23729" w:rsidRPr="00AB5C5F">
        <w:rPr>
          <w:noProof/>
        </w:rPr>
        <w:t>Komisja ustanawia elektroniczny system wydawania licencji</w:t>
      </w:r>
      <w:r w:rsidR="00AB5C5F" w:rsidRPr="00AB5C5F">
        <w:rPr>
          <w:noProof/>
        </w:rPr>
        <w:t xml:space="preserve"> w</w:t>
      </w:r>
      <w:r w:rsidR="00AB5C5F">
        <w:rPr>
          <w:noProof/>
        </w:rPr>
        <w:t> </w:t>
      </w:r>
      <w:r w:rsidR="00AB5C5F" w:rsidRPr="00AB5C5F">
        <w:rPr>
          <w:noProof/>
        </w:rPr>
        <w:t>odn</w:t>
      </w:r>
      <w:r w:rsidR="00A23729" w:rsidRPr="00AB5C5F">
        <w:rPr>
          <w:noProof/>
        </w:rPr>
        <w:t>iesieniu do substancji zubożających warstwę ozonową wymienionych</w:t>
      </w:r>
      <w:r w:rsidR="00AB5C5F" w:rsidRPr="00AB5C5F">
        <w:rPr>
          <w:noProof/>
        </w:rPr>
        <w:t xml:space="preserve"> w</w:t>
      </w:r>
      <w:r w:rsidR="00AB5C5F">
        <w:rPr>
          <w:noProof/>
        </w:rPr>
        <w:t> </w:t>
      </w:r>
      <w:r w:rsidR="00AB5C5F" w:rsidRPr="00AB5C5F">
        <w:rPr>
          <w:noProof/>
        </w:rPr>
        <w:t>zał</w:t>
      </w:r>
      <w:r w:rsidR="00A23729" w:rsidRPr="00AB5C5F">
        <w:rPr>
          <w:noProof/>
        </w:rPr>
        <w:t>ączniku I oraz produktów</w:t>
      </w:r>
      <w:r w:rsidR="00AB5C5F" w:rsidRPr="00AB5C5F">
        <w:rPr>
          <w:noProof/>
        </w:rPr>
        <w:t xml:space="preserve"> i</w:t>
      </w:r>
      <w:r w:rsidR="00AB5C5F">
        <w:rPr>
          <w:noProof/>
        </w:rPr>
        <w:t> </w:t>
      </w:r>
      <w:r w:rsidR="00AB5C5F" w:rsidRPr="00AB5C5F">
        <w:rPr>
          <w:noProof/>
        </w:rPr>
        <w:t>urz</w:t>
      </w:r>
      <w:r w:rsidR="00A23729" w:rsidRPr="00AB5C5F">
        <w:rPr>
          <w:noProof/>
        </w:rPr>
        <w:t>ądzeń, które zawierają te substancje lub których działanie jest zależne od tych substancji („system wydawania licencji”),</w:t>
      </w:r>
      <w:r w:rsidR="00AB5C5F" w:rsidRPr="00AB5C5F">
        <w:rPr>
          <w:noProof/>
        </w:rPr>
        <w:t xml:space="preserve"> i</w:t>
      </w:r>
      <w:r w:rsidR="00AB5C5F">
        <w:rPr>
          <w:noProof/>
        </w:rPr>
        <w:t> </w:t>
      </w:r>
      <w:r w:rsidR="00AB5C5F" w:rsidRPr="00AB5C5F">
        <w:rPr>
          <w:noProof/>
        </w:rPr>
        <w:t>zap</w:t>
      </w:r>
      <w:r w:rsidR="00A23729" w:rsidRPr="00AB5C5F">
        <w:rPr>
          <w:noProof/>
        </w:rPr>
        <w:t xml:space="preserve">ewnia funkcjonowanie tego systemu. </w:t>
      </w:r>
    </w:p>
    <w:p w14:paraId="7ECE5425" w14:textId="02D35D45" w:rsidR="00C9226C" w:rsidRPr="00AB5C5F" w:rsidRDefault="00EE05B0" w:rsidP="00EE05B0">
      <w:pPr>
        <w:pStyle w:val="ManualNumPar1"/>
        <w:rPr>
          <w:noProof/>
        </w:rPr>
      </w:pPr>
      <w:r w:rsidRPr="00EE05B0">
        <w:t>2.</w:t>
      </w:r>
      <w:r w:rsidRPr="00EE05B0">
        <w:tab/>
      </w:r>
      <w:r w:rsidR="00A23729" w:rsidRPr="00AB5C5F">
        <w:rPr>
          <w:noProof/>
        </w:rPr>
        <w:t>Podmioty, które chcą uzyskać licencje wymagane odpowiednio zgodnie</w:t>
      </w:r>
      <w:r w:rsidR="00AB5C5F" w:rsidRPr="00AB5C5F">
        <w:rPr>
          <w:noProof/>
        </w:rPr>
        <w:t xml:space="preserve"> z</w:t>
      </w:r>
      <w:r w:rsidR="00AB5C5F">
        <w:rPr>
          <w:noProof/>
        </w:rPr>
        <w:t> </w:t>
      </w:r>
      <w:r w:rsidR="00AB5C5F" w:rsidRPr="00AB5C5F">
        <w:rPr>
          <w:noProof/>
        </w:rPr>
        <w:t>art</w:t>
      </w:r>
      <w:r w:rsidR="00A23729" w:rsidRPr="00AB5C5F">
        <w:rPr>
          <w:noProof/>
        </w:rPr>
        <w:t xml:space="preserve">. </w:t>
      </w:r>
      <w:hyperlink w:anchor="akn_article_m9sq5g" w:tooltip="Art. 13 i 14: 13">
        <w:r w:rsidR="00A23729" w:rsidRPr="00AB5C5F">
          <w:rPr>
            <w:noProof/>
          </w:rPr>
          <w:t>13</w:t>
        </w:r>
      </w:hyperlink>
      <w:r w:rsidR="00A23729" w:rsidRPr="00AB5C5F">
        <w:rPr>
          <w:noProof/>
        </w:rPr>
        <w:t xml:space="preserve"> ust.</w:t>
      </w:r>
      <w:r w:rsidR="00AB5C5F" w:rsidRPr="00AB5C5F">
        <w:rPr>
          <w:noProof/>
        </w:rPr>
        <w:t> </w:t>
      </w:r>
      <w:r w:rsidR="00A23729" w:rsidRPr="00AB5C5F">
        <w:rPr>
          <w:noProof/>
        </w:rPr>
        <w:t>2</w:t>
      </w:r>
      <w:r w:rsidR="00AB5C5F" w:rsidRPr="00AB5C5F">
        <w:rPr>
          <w:noProof/>
        </w:rPr>
        <w:t xml:space="preserve"> i</w:t>
      </w:r>
      <w:r w:rsidR="00AB5C5F">
        <w:rPr>
          <w:noProof/>
        </w:rPr>
        <w:t> </w:t>
      </w:r>
      <w:r w:rsidR="00AB5C5F" w:rsidRPr="00AB5C5F">
        <w:rPr>
          <w:noProof/>
        </w:rPr>
        <w:t>art</w:t>
      </w:r>
      <w:r w:rsidR="00A23729" w:rsidRPr="00AB5C5F">
        <w:rPr>
          <w:noProof/>
        </w:rPr>
        <w:t>.</w:t>
      </w:r>
      <w:r w:rsidR="00AB5C5F" w:rsidRPr="00AB5C5F">
        <w:rPr>
          <w:noProof/>
        </w:rPr>
        <w:t> </w:t>
      </w:r>
      <w:r w:rsidR="00A23729" w:rsidRPr="00AB5C5F">
        <w:rPr>
          <w:noProof/>
        </w:rPr>
        <w:t>14 ust.</w:t>
      </w:r>
      <w:r w:rsidR="00AB5C5F" w:rsidRPr="00AB5C5F">
        <w:rPr>
          <w:noProof/>
        </w:rPr>
        <w:t> </w:t>
      </w:r>
      <w:r w:rsidR="00A23729" w:rsidRPr="00AB5C5F">
        <w:rPr>
          <w:noProof/>
        </w:rPr>
        <w:t>3, składają wnioski za pomocą systemu wydawania licencji. Przed złożeniem takiego wniosku podmioty muszą posiadać ważną rejestrację</w:t>
      </w:r>
      <w:r w:rsidR="00AB5C5F" w:rsidRPr="00AB5C5F">
        <w:rPr>
          <w:noProof/>
        </w:rPr>
        <w:t xml:space="preserve"> w</w:t>
      </w:r>
      <w:r w:rsidR="00AB5C5F">
        <w:rPr>
          <w:noProof/>
        </w:rPr>
        <w:t> </w:t>
      </w:r>
      <w:r w:rsidR="00AB5C5F" w:rsidRPr="00AB5C5F">
        <w:rPr>
          <w:noProof/>
        </w:rPr>
        <w:t>sys</w:t>
      </w:r>
      <w:r w:rsidR="00A23729" w:rsidRPr="00AB5C5F">
        <w:rPr>
          <w:noProof/>
        </w:rPr>
        <w:t>temie wydawania licencji. Przedsiębiorstwa muszą również zadbać o to, by przed przekazaniem informacji zgodnie</w:t>
      </w:r>
      <w:r w:rsidR="00AB5C5F" w:rsidRPr="00AB5C5F">
        <w:rPr>
          <w:noProof/>
        </w:rPr>
        <w:t xml:space="preserve"> z</w:t>
      </w:r>
      <w:r w:rsidR="00AB5C5F">
        <w:rPr>
          <w:noProof/>
        </w:rPr>
        <w:t> </w:t>
      </w:r>
      <w:r w:rsidR="00AB5C5F" w:rsidRPr="00AB5C5F">
        <w:rPr>
          <w:noProof/>
        </w:rPr>
        <w:t>art</w:t>
      </w:r>
      <w:r w:rsidR="00A23729" w:rsidRPr="00AB5C5F">
        <w:rPr>
          <w:noProof/>
        </w:rPr>
        <w:t>.</w:t>
      </w:r>
      <w:r w:rsidR="00AB5C5F" w:rsidRPr="00AB5C5F">
        <w:rPr>
          <w:noProof/>
        </w:rPr>
        <w:t> </w:t>
      </w:r>
      <w:r w:rsidR="00A23729" w:rsidRPr="00AB5C5F">
        <w:rPr>
          <w:noProof/>
        </w:rPr>
        <w:t>24 uzyskać ważną rejestrację</w:t>
      </w:r>
      <w:r w:rsidR="00AB5C5F" w:rsidRPr="00AB5C5F">
        <w:rPr>
          <w:noProof/>
        </w:rPr>
        <w:t xml:space="preserve"> w</w:t>
      </w:r>
      <w:r w:rsidR="00AB5C5F">
        <w:rPr>
          <w:noProof/>
        </w:rPr>
        <w:t> </w:t>
      </w:r>
      <w:r w:rsidR="00AB5C5F" w:rsidRPr="00AB5C5F">
        <w:rPr>
          <w:noProof/>
        </w:rPr>
        <w:t>sys</w:t>
      </w:r>
      <w:r w:rsidR="00A23729" w:rsidRPr="00AB5C5F">
        <w:rPr>
          <w:noProof/>
        </w:rPr>
        <w:t>temie wydawania licencji.</w:t>
      </w:r>
    </w:p>
    <w:p w14:paraId="4C7F102B" w14:textId="5A544996" w:rsidR="00A41E41" w:rsidRPr="00AB5C5F" w:rsidRDefault="00C9226C" w:rsidP="00317EF4">
      <w:pPr>
        <w:pStyle w:val="Text1"/>
        <w:rPr>
          <w:noProof/>
        </w:rPr>
      </w:pPr>
      <w:r w:rsidRPr="00AB5C5F">
        <w:rPr>
          <w:noProof/>
        </w:rPr>
        <w:lastRenderedPageBreak/>
        <w:t>Wnioski</w:t>
      </w:r>
      <w:r w:rsidR="00AB5C5F" w:rsidRPr="00AB5C5F">
        <w:rPr>
          <w:noProof/>
        </w:rPr>
        <w:t xml:space="preserve"> o</w:t>
      </w:r>
      <w:r w:rsidR="00AB5C5F">
        <w:rPr>
          <w:noProof/>
        </w:rPr>
        <w:t> </w:t>
      </w:r>
      <w:r w:rsidR="00AB5C5F" w:rsidRPr="00AB5C5F">
        <w:rPr>
          <w:noProof/>
        </w:rPr>
        <w:t>lic</w:t>
      </w:r>
      <w:r w:rsidRPr="00AB5C5F">
        <w:rPr>
          <w:noProof/>
        </w:rPr>
        <w:t>encje są rozpatrywane</w:t>
      </w:r>
      <w:r w:rsidR="00AB5C5F" w:rsidRPr="00AB5C5F">
        <w:rPr>
          <w:noProof/>
        </w:rPr>
        <w:t xml:space="preserve"> w</w:t>
      </w:r>
      <w:r w:rsidR="00AB5C5F">
        <w:rPr>
          <w:noProof/>
        </w:rPr>
        <w:t> </w:t>
      </w:r>
      <w:r w:rsidR="00AB5C5F" w:rsidRPr="00AB5C5F">
        <w:rPr>
          <w:noProof/>
        </w:rPr>
        <w:t>ter</w:t>
      </w:r>
      <w:r w:rsidRPr="00AB5C5F">
        <w:rPr>
          <w:noProof/>
        </w:rPr>
        <w:t>minie 30 dni. Licencje są wydawane zgodnie</w:t>
      </w:r>
      <w:r w:rsidR="00AB5C5F" w:rsidRPr="00AB5C5F">
        <w:rPr>
          <w:noProof/>
        </w:rPr>
        <w:t xml:space="preserve"> z</w:t>
      </w:r>
      <w:r w:rsidR="00AB5C5F">
        <w:rPr>
          <w:noProof/>
        </w:rPr>
        <w:t> </w:t>
      </w:r>
      <w:r w:rsidR="00AB5C5F" w:rsidRPr="00AB5C5F">
        <w:rPr>
          <w:noProof/>
        </w:rPr>
        <w:t>zas</w:t>
      </w:r>
      <w:r w:rsidRPr="00AB5C5F">
        <w:rPr>
          <w:noProof/>
        </w:rPr>
        <w:t>adami</w:t>
      </w:r>
      <w:r w:rsidR="00AB5C5F" w:rsidRPr="00AB5C5F">
        <w:rPr>
          <w:noProof/>
        </w:rPr>
        <w:t xml:space="preserve"> i</w:t>
      </w:r>
      <w:r w:rsidR="00AB5C5F">
        <w:rPr>
          <w:noProof/>
        </w:rPr>
        <w:t> </w:t>
      </w:r>
      <w:r w:rsidR="00AB5C5F" w:rsidRPr="00AB5C5F">
        <w:rPr>
          <w:noProof/>
        </w:rPr>
        <w:t>pro</w:t>
      </w:r>
      <w:r w:rsidRPr="00AB5C5F">
        <w:rPr>
          <w:noProof/>
        </w:rPr>
        <w:t>cedurami określonymi</w:t>
      </w:r>
      <w:r w:rsidR="00AB5C5F" w:rsidRPr="00AB5C5F">
        <w:rPr>
          <w:noProof/>
        </w:rPr>
        <w:t xml:space="preserve"> w</w:t>
      </w:r>
      <w:r w:rsidR="00AB5C5F">
        <w:rPr>
          <w:noProof/>
        </w:rPr>
        <w:t> </w:t>
      </w:r>
      <w:r w:rsidR="00AB5C5F" w:rsidRPr="00AB5C5F">
        <w:rPr>
          <w:noProof/>
        </w:rPr>
        <w:t>zał</w:t>
      </w:r>
      <w:r w:rsidRPr="00AB5C5F">
        <w:rPr>
          <w:noProof/>
        </w:rPr>
        <w:t>ączniku VII.</w:t>
      </w:r>
    </w:p>
    <w:p w14:paraId="419C1DDC" w14:textId="3CF44A4E" w:rsidR="00C9226C" w:rsidRPr="00AB5C5F" w:rsidRDefault="00EE05B0" w:rsidP="00EE05B0">
      <w:pPr>
        <w:pStyle w:val="ManualNumPar1"/>
        <w:rPr>
          <w:noProof/>
        </w:rPr>
      </w:pPr>
      <w:r w:rsidRPr="00EE05B0">
        <w:t>3.</w:t>
      </w:r>
      <w:r w:rsidRPr="00EE05B0">
        <w:tab/>
      </w:r>
      <w:r w:rsidR="00C9226C" w:rsidRPr="00AB5C5F">
        <w:rPr>
          <w:noProof/>
        </w:rPr>
        <w:t>Licencje mogą być wydawane przedsiębiorstwom mającym siedzibę</w:t>
      </w:r>
      <w:r w:rsidR="00AB5C5F" w:rsidRPr="00AB5C5F">
        <w:rPr>
          <w:noProof/>
        </w:rPr>
        <w:t xml:space="preserve"> w</w:t>
      </w:r>
      <w:r w:rsidR="00AB5C5F">
        <w:rPr>
          <w:noProof/>
        </w:rPr>
        <w:t> </w:t>
      </w:r>
      <w:r w:rsidR="00AB5C5F" w:rsidRPr="00AB5C5F">
        <w:rPr>
          <w:noProof/>
        </w:rPr>
        <w:t>Uni</w:t>
      </w:r>
      <w:r w:rsidR="00C9226C" w:rsidRPr="00AB5C5F">
        <w:rPr>
          <w:noProof/>
        </w:rPr>
        <w:t xml:space="preserve">i oraz przedsiębiorstwom mającym siedzibę poza Unią. </w:t>
      </w:r>
    </w:p>
    <w:p w14:paraId="1D324B67" w14:textId="7BA9490E" w:rsidR="00C9226C" w:rsidRPr="00AB5C5F" w:rsidRDefault="00C9226C" w:rsidP="00317EF4">
      <w:pPr>
        <w:pStyle w:val="Text1"/>
        <w:rPr>
          <w:noProof/>
        </w:rPr>
      </w:pPr>
      <w:r w:rsidRPr="00AB5C5F">
        <w:rPr>
          <w:noProof/>
        </w:rPr>
        <w:t xml:space="preserve">Przedsiębiorstwa mające siedzibę poza Unią wyznaczają wyłącznego przedstawiciela </w:t>
      </w:r>
      <w:r w:rsidRPr="00AB5C5F">
        <w:rPr>
          <w:rStyle w:val="Bodytext2"/>
          <w:noProof/>
          <w:szCs w:val="24"/>
        </w:rPr>
        <w:t>mającego siedzibę na terytorium Unii</w:t>
      </w:r>
      <w:r w:rsidRPr="00AB5C5F">
        <w:rPr>
          <w:noProof/>
        </w:rPr>
        <w:t>, który ponosi pełną odpowiedzialność za zapewnienie zgodności</w:t>
      </w:r>
      <w:r w:rsidR="00AB5C5F" w:rsidRPr="00AB5C5F">
        <w:rPr>
          <w:noProof/>
        </w:rPr>
        <w:t xml:space="preserve"> z</w:t>
      </w:r>
      <w:r w:rsidR="00AB5C5F">
        <w:rPr>
          <w:noProof/>
        </w:rPr>
        <w:t> </w:t>
      </w:r>
      <w:r w:rsidR="00AB5C5F" w:rsidRPr="00AB5C5F">
        <w:rPr>
          <w:noProof/>
        </w:rPr>
        <w:t>nin</w:t>
      </w:r>
      <w:r w:rsidRPr="00AB5C5F">
        <w:rPr>
          <w:noProof/>
        </w:rPr>
        <w:t>iejszym rozporządzeniem. Wyłącznym przedstawicielem może być przedstawiciel wyznaczony na podstawie art.</w:t>
      </w:r>
      <w:r w:rsidR="00AB5C5F" w:rsidRPr="00AB5C5F">
        <w:rPr>
          <w:noProof/>
        </w:rPr>
        <w:t> </w:t>
      </w:r>
      <w:r w:rsidRPr="00AB5C5F">
        <w:rPr>
          <w:noProof/>
        </w:rPr>
        <w:t>8 rozporządzenia (WE) nr</w:t>
      </w:r>
      <w:r w:rsidR="00AB5C5F" w:rsidRPr="00AB5C5F">
        <w:rPr>
          <w:noProof/>
        </w:rPr>
        <w:t> </w:t>
      </w:r>
      <w:r w:rsidRPr="00AB5C5F">
        <w:rPr>
          <w:noProof/>
        </w:rPr>
        <w:t>1907/2006 Parlamentu Europejskiego</w:t>
      </w:r>
      <w:r w:rsidR="00AB5C5F" w:rsidRPr="00AB5C5F">
        <w:rPr>
          <w:noProof/>
        </w:rPr>
        <w:t xml:space="preserve"> i</w:t>
      </w:r>
      <w:r w:rsidR="00AB5C5F">
        <w:rPr>
          <w:noProof/>
        </w:rPr>
        <w:t> </w:t>
      </w:r>
      <w:r w:rsidR="00AB5C5F" w:rsidRPr="00AB5C5F">
        <w:rPr>
          <w:noProof/>
        </w:rPr>
        <w:t>Rad</w:t>
      </w:r>
      <w:r w:rsidRPr="00AB5C5F">
        <w:rPr>
          <w:noProof/>
        </w:rPr>
        <w:t>y.</w:t>
      </w:r>
      <w:r w:rsidRPr="00AB5C5F">
        <w:rPr>
          <w:rStyle w:val="Odwoanieprzypisudolnego"/>
          <w:noProof/>
        </w:rPr>
        <w:footnoteReference w:id="31"/>
      </w:r>
      <w:r w:rsidR="00AB5C5F" w:rsidRPr="00AB5C5F">
        <w:rPr>
          <w:noProof/>
        </w:rPr>
        <w:t xml:space="preserve"> </w:t>
      </w:r>
    </w:p>
    <w:p w14:paraId="2D837706" w14:textId="4F6DA8DF" w:rsidR="00C9226C" w:rsidRPr="00AB5C5F" w:rsidRDefault="00EE05B0" w:rsidP="00EE05B0">
      <w:pPr>
        <w:pStyle w:val="ManualNumPar1"/>
        <w:rPr>
          <w:noProof/>
        </w:rPr>
      </w:pPr>
      <w:r w:rsidRPr="00EE05B0">
        <w:t>4.</w:t>
      </w:r>
      <w:r w:rsidRPr="00EE05B0">
        <w:tab/>
      </w:r>
      <w:r w:rsidR="00C9226C" w:rsidRPr="00AB5C5F">
        <w:rPr>
          <w:noProof/>
        </w:rPr>
        <w:t>Licencje mogą być ograniczone</w:t>
      </w:r>
      <w:r w:rsidR="00AB5C5F" w:rsidRPr="00AB5C5F">
        <w:rPr>
          <w:noProof/>
        </w:rPr>
        <w:t xml:space="preserve"> w</w:t>
      </w:r>
      <w:r w:rsidR="00AB5C5F">
        <w:rPr>
          <w:noProof/>
        </w:rPr>
        <w:t> </w:t>
      </w:r>
      <w:r w:rsidR="00AB5C5F" w:rsidRPr="00AB5C5F">
        <w:rPr>
          <w:noProof/>
        </w:rPr>
        <w:t>cza</w:t>
      </w:r>
      <w:r w:rsidR="00C9226C" w:rsidRPr="00AB5C5F">
        <w:rPr>
          <w:noProof/>
        </w:rPr>
        <w:t>sie. Pozostają one ważne do czasu ich wygaśnięcia, zawieszenia lub cofnięcia przez Komisję na podstawie niniejszego artykułu lub ich wycofania przez dane przedsiębiorstwo.</w:t>
      </w:r>
    </w:p>
    <w:p w14:paraId="2779FB65" w14:textId="6B87AFBC" w:rsidR="00C9226C" w:rsidRPr="00AB5C5F" w:rsidRDefault="00EE05B0" w:rsidP="00EE05B0">
      <w:pPr>
        <w:pStyle w:val="ManualNumPar1"/>
        <w:rPr>
          <w:noProof/>
        </w:rPr>
      </w:pPr>
      <w:r w:rsidRPr="00EE05B0">
        <w:t>5.</w:t>
      </w:r>
      <w:r w:rsidRPr="00EE05B0">
        <w:tab/>
      </w:r>
      <w:r w:rsidR="00C9226C" w:rsidRPr="00AB5C5F">
        <w:rPr>
          <w:noProof/>
        </w:rPr>
        <w:t>Każde przedsiębiorstwo posiadające licencję zgłasza Komisji</w:t>
      </w:r>
      <w:r w:rsidR="00AB5C5F" w:rsidRPr="00AB5C5F">
        <w:rPr>
          <w:noProof/>
        </w:rPr>
        <w:t xml:space="preserve"> w</w:t>
      </w:r>
      <w:r w:rsidR="00AB5C5F">
        <w:rPr>
          <w:noProof/>
        </w:rPr>
        <w:t> </w:t>
      </w:r>
      <w:r w:rsidR="00AB5C5F" w:rsidRPr="00AB5C5F">
        <w:rPr>
          <w:noProof/>
        </w:rPr>
        <w:t>okr</w:t>
      </w:r>
      <w:r w:rsidR="00C9226C" w:rsidRPr="00AB5C5F">
        <w:rPr>
          <w:noProof/>
        </w:rPr>
        <w:t>esie ważności licencji wszelkie zmiany informacji przedłożonych zgodnie</w:t>
      </w:r>
      <w:r w:rsidR="00AB5C5F" w:rsidRPr="00AB5C5F">
        <w:rPr>
          <w:noProof/>
        </w:rPr>
        <w:t xml:space="preserve"> z</w:t>
      </w:r>
      <w:r w:rsidR="00AB5C5F">
        <w:rPr>
          <w:noProof/>
        </w:rPr>
        <w:t> </w:t>
      </w:r>
      <w:r w:rsidR="00AB5C5F" w:rsidRPr="00AB5C5F">
        <w:rPr>
          <w:noProof/>
        </w:rPr>
        <w:t>zał</w:t>
      </w:r>
      <w:r w:rsidR="00C9226C" w:rsidRPr="00AB5C5F">
        <w:rPr>
          <w:noProof/>
        </w:rPr>
        <w:t>ącznikiem VII, które mogą wystąpić</w:t>
      </w:r>
      <w:r w:rsidR="00AB5C5F" w:rsidRPr="00AB5C5F">
        <w:rPr>
          <w:noProof/>
        </w:rPr>
        <w:t xml:space="preserve"> w</w:t>
      </w:r>
      <w:r w:rsidR="00AB5C5F">
        <w:rPr>
          <w:noProof/>
        </w:rPr>
        <w:t> </w:t>
      </w:r>
      <w:r w:rsidR="00AB5C5F" w:rsidRPr="00AB5C5F">
        <w:rPr>
          <w:noProof/>
        </w:rPr>
        <w:t>okr</w:t>
      </w:r>
      <w:r w:rsidR="00C9226C" w:rsidRPr="00AB5C5F">
        <w:rPr>
          <w:noProof/>
        </w:rPr>
        <w:t>esie ważności licencji.</w:t>
      </w:r>
      <w:r w:rsidR="00AB5C5F" w:rsidRPr="00AB5C5F">
        <w:rPr>
          <w:noProof/>
        </w:rPr>
        <w:t xml:space="preserve"> </w:t>
      </w:r>
    </w:p>
    <w:p w14:paraId="0DAE1FD8" w14:textId="7B93AE03" w:rsidR="00C9226C" w:rsidRPr="00AB5C5F" w:rsidRDefault="00EE05B0" w:rsidP="00EE05B0">
      <w:pPr>
        <w:pStyle w:val="ManualNumPar1"/>
        <w:rPr>
          <w:noProof/>
        </w:rPr>
      </w:pPr>
      <w:r w:rsidRPr="00EE05B0">
        <w:t>6.</w:t>
      </w:r>
      <w:r w:rsidRPr="00EE05B0">
        <w:tab/>
      </w:r>
      <w:r w:rsidR="00C9226C" w:rsidRPr="00AB5C5F">
        <w:rPr>
          <w:noProof/>
        </w:rPr>
        <w:t>W razie potrzeby Komisja może zażądać dodatkowych informacji</w:t>
      </w:r>
      <w:r w:rsidR="00AB5C5F" w:rsidRPr="00AB5C5F">
        <w:rPr>
          <w:noProof/>
        </w:rPr>
        <w:t xml:space="preserve"> w</w:t>
      </w:r>
      <w:r w:rsidR="00AB5C5F">
        <w:rPr>
          <w:noProof/>
        </w:rPr>
        <w:t> </w:t>
      </w:r>
      <w:r w:rsidR="00AB5C5F" w:rsidRPr="00AB5C5F">
        <w:rPr>
          <w:noProof/>
        </w:rPr>
        <w:t>cel</w:t>
      </w:r>
      <w:r w:rsidR="00C9226C" w:rsidRPr="00AB5C5F">
        <w:rPr>
          <w:noProof/>
        </w:rPr>
        <w:t>u potwierdzenia dokładności</w:t>
      </w:r>
      <w:r w:rsidR="00AB5C5F" w:rsidRPr="00AB5C5F">
        <w:rPr>
          <w:noProof/>
        </w:rPr>
        <w:t xml:space="preserve"> i</w:t>
      </w:r>
      <w:r w:rsidR="00AB5C5F">
        <w:rPr>
          <w:noProof/>
        </w:rPr>
        <w:t> </w:t>
      </w:r>
      <w:r w:rsidR="00AB5C5F" w:rsidRPr="00AB5C5F">
        <w:rPr>
          <w:noProof/>
        </w:rPr>
        <w:t>kom</w:t>
      </w:r>
      <w:r w:rsidR="00C9226C" w:rsidRPr="00AB5C5F">
        <w:rPr>
          <w:noProof/>
        </w:rPr>
        <w:t>pletności informacji dostarczonych przez przedsiębiorstwa zgodnie</w:t>
      </w:r>
      <w:r w:rsidR="00AB5C5F" w:rsidRPr="00AB5C5F">
        <w:rPr>
          <w:noProof/>
        </w:rPr>
        <w:t xml:space="preserve"> z</w:t>
      </w:r>
      <w:r w:rsidR="00AB5C5F">
        <w:rPr>
          <w:noProof/>
        </w:rPr>
        <w:t> </w:t>
      </w:r>
      <w:r w:rsidR="00AB5C5F" w:rsidRPr="00AB5C5F">
        <w:rPr>
          <w:noProof/>
        </w:rPr>
        <w:t>zał</w:t>
      </w:r>
      <w:r w:rsidR="00C9226C" w:rsidRPr="00AB5C5F">
        <w:rPr>
          <w:noProof/>
        </w:rPr>
        <w:t xml:space="preserve">ącznikiem VII. </w:t>
      </w:r>
    </w:p>
    <w:p w14:paraId="6C086640" w14:textId="7E897D2A" w:rsidR="00C9226C" w:rsidRPr="00AB5C5F" w:rsidRDefault="00EE05B0" w:rsidP="00EE05B0">
      <w:pPr>
        <w:pStyle w:val="ManualNumPar1"/>
        <w:rPr>
          <w:noProof/>
        </w:rPr>
      </w:pPr>
      <w:r w:rsidRPr="00EE05B0">
        <w:t>7.</w:t>
      </w:r>
      <w:r w:rsidRPr="00EE05B0">
        <w:tab/>
      </w:r>
      <w:r w:rsidR="00C9226C" w:rsidRPr="00AB5C5F">
        <w:rPr>
          <w:noProof/>
        </w:rPr>
        <w:t>Właściwe organy państw członkowskich,</w:t>
      </w:r>
      <w:r w:rsidR="00AB5C5F" w:rsidRPr="00AB5C5F">
        <w:rPr>
          <w:noProof/>
        </w:rPr>
        <w:t xml:space="preserve"> w</w:t>
      </w:r>
      <w:r w:rsidR="00AB5C5F">
        <w:rPr>
          <w:noProof/>
        </w:rPr>
        <w:t> </w:t>
      </w:r>
      <w:r w:rsidR="00AB5C5F" w:rsidRPr="00AB5C5F">
        <w:rPr>
          <w:noProof/>
        </w:rPr>
        <w:t>tym</w:t>
      </w:r>
      <w:r w:rsidR="00C9226C" w:rsidRPr="00AB5C5F">
        <w:rPr>
          <w:noProof/>
        </w:rPr>
        <w:t xml:space="preserve"> organy celne, lub Komisja mogą wymagać świadectwa potwierdzającego rodzaj lub skład przywożonych lub wywożonych substancji</w:t>
      </w:r>
      <w:r w:rsidR="00AB5C5F" w:rsidRPr="00AB5C5F">
        <w:rPr>
          <w:noProof/>
        </w:rPr>
        <w:t xml:space="preserve"> i</w:t>
      </w:r>
      <w:r w:rsidR="00AB5C5F">
        <w:rPr>
          <w:noProof/>
        </w:rPr>
        <w:t> </w:t>
      </w:r>
      <w:r w:rsidR="00AB5C5F" w:rsidRPr="00AB5C5F">
        <w:rPr>
          <w:noProof/>
        </w:rPr>
        <w:t>mog</w:t>
      </w:r>
      <w:r w:rsidR="00C9226C" w:rsidRPr="00AB5C5F">
        <w:rPr>
          <w:noProof/>
        </w:rPr>
        <w:t>ą zażądać kopii licencji wydanej przez państwo,</w:t>
      </w:r>
      <w:r w:rsidR="00AB5C5F" w:rsidRPr="00AB5C5F">
        <w:rPr>
          <w:noProof/>
        </w:rPr>
        <w:t xml:space="preserve"> z</w:t>
      </w:r>
      <w:r w:rsidR="00AB5C5F">
        <w:rPr>
          <w:noProof/>
        </w:rPr>
        <w:t> </w:t>
      </w:r>
      <w:r w:rsidR="00AB5C5F" w:rsidRPr="00AB5C5F">
        <w:rPr>
          <w:noProof/>
        </w:rPr>
        <w:t>któ</w:t>
      </w:r>
      <w:r w:rsidR="00C9226C" w:rsidRPr="00AB5C5F">
        <w:rPr>
          <w:noProof/>
        </w:rPr>
        <w:t>rego ma miejsce przywóz lub do którego ma miejsce wywóz. </w:t>
      </w:r>
    </w:p>
    <w:p w14:paraId="19479BB7" w14:textId="40E078DD" w:rsidR="00C9226C" w:rsidRPr="00AB5C5F" w:rsidRDefault="00EE05B0" w:rsidP="00EE05B0">
      <w:pPr>
        <w:pStyle w:val="ManualNumPar1"/>
        <w:rPr>
          <w:noProof/>
        </w:rPr>
      </w:pPr>
      <w:r w:rsidRPr="00EE05B0">
        <w:t>8.</w:t>
      </w:r>
      <w:r w:rsidRPr="00EE05B0">
        <w:tab/>
      </w:r>
      <w:r w:rsidR="00C9226C" w:rsidRPr="00AB5C5F">
        <w:rPr>
          <w:noProof/>
        </w:rPr>
        <w:t>Komisja może udostępniać właściwym organom zainteresowanych stron Protokołu dane przedłożone</w:t>
      </w:r>
      <w:r w:rsidR="00AB5C5F" w:rsidRPr="00AB5C5F">
        <w:rPr>
          <w:noProof/>
        </w:rPr>
        <w:t xml:space="preserve"> w</w:t>
      </w:r>
      <w:r w:rsidR="00AB5C5F">
        <w:rPr>
          <w:noProof/>
        </w:rPr>
        <w:t> </w:t>
      </w:r>
      <w:r w:rsidR="00AB5C5F" w:rsidRPr="00AB5C5F">
        <w:rPr>
          <w:noProof/>
        </w:rPr>
        <w:t>sys</w:t>
      </w:r>
      <w:r w:rsidR="00C9226C" w:rsidRPr="00AB5C5F">
        <w:rPr>
          <w:noProof/>
        </w:rPr>
        <w:t>temie wydawania licencji</w:t>
      </w:r>
      <w:r w:rsidR="00AB5C5F" w:rsidRPr="00AB5C5F">
        <w:rPr>
          <w:noProof/>
        </w:rPr>
        <w:t xml:space="preserve"> w</w:t>
      </w:r>
      <w:r w:rsidR="00AB5C5F">
        <w:rPr>
          <w:noProof/>
        </w:rPr>
        <w:t> </w:t>
      </w:r>
      <w:r w:rsidR="00AB5C5F" w:rsidRPr="00AB5C5F">
        <w:rPr>
          <w:noProof/>
        </w:rPr>
        <w:t>zak</w:t>
      </w:r>
      <w:r w:rsidR="00C9226C" w:rsidRPr="00AB5C5F">
        <w:rPr>
          <w:noProof/>
        </w:rPr>
        <w:t>resie,</w:t>
      </w:r>
      <w:r w:rsidR="00AB5C5F" w:rsidRPr="00AB5C5F">
        <w:rPr>
          <w:noProof/>
        </w:rPr>
        <w:t xml:space="preserve"> w</w:t>
      </w:r>
      <w:r w:rsidR="00AB5C5F">
        <w:rPr>
          <w:noProof/>
        </w:rPr>
        <w:t> </w:t>
      </w:r>
      <w:r w:rsidR="00AB5C5F" w:rsidRPr="00AB5C5F">
        <w:rPr>
          <w:noProof/>
        </w:rPr>
        <w:t>jak</w:t>
      </w:r>
      <w:r w:rsidR="00C9226C" w:rsidRPr="00AB5C5F">
        <w:rPr>
          <w:noProof/>
        </w:rPr>
        <w:t>im jest to konieczne</w:t>
      </w:r>
      <w:r w:rsidR="00AB5C5F" w:rsidRPr="00AB5C5F">
        <w:rPr>
          <w:noProof/>
        </w:rPr>
        <w:t xml:space="preserve"> w</w:t>
      </w:r>
      <w:r w:rsidR="00AB5C5F">
        <w:rPr>
          <w:noProof/>
        </w:rPr>
        <w:t> </w:t>
      </w:r>
      <w:r w:rsidR="00AB5C5F" w:rsidRPr="00AB5C5F">
        <w:rPr>
          <w:noProof/>
        </w:rPr>
        <w:t>pos</w:t>
      </w:r>
      <w:r w:rsidR="00C9226C" w:rsidRPr="00AB5C5F">
        <w:rPr>
          <w:noProof/>
        </w:rPr>
        <w:t>zczególnych przypadkach.</w:t>
      </w:r>
    </w:p>
    <w:p w14:paraId="6B2D75B3" w14:textId="527DD851" w:rsidR="00C9226C" w:rsidRPr="00AB5C5F" w:rsidRDefault="00EE05B0" w:rsidP="00EE05B0">
      <w:pPr>
        <w:pStyle w:val="ManualNumPar1"/>
        <w:rPr>
          <w:noProof/>
        </w:rPr>
      </w:pPr>
      <w:r w:rsidRPr="00EE05B0">
        <w:t>9.</w:t>
      </w:r>
      <w:r w:rsidRPr="00EE05B0">
        <w:tab/>
      </w:r>
      <w:r w:rsidR="00C9226C" w:rsidRPr="00AB5C5F">
        <w:rPr>
          <w:noProof/>
        </w:rPr>
        <w:t>Licencja zostaje zawieszona, jeżeli istnieje uzasadnione podejrzenie, że którekolwiek</w:t>
      </w:r>
      <w:r w:rsidR="00AB5C5F" w:rsidRPr="00AB5C5F">
        <w:rPr>
          <w:noProof/>
        </w:rPr>
        <w:t xml:space="preserve"> z</w:t>
      </w:r>
      <w:r w:rsidR="00AB5C5F">
        <w:rPr>
          <w:noProof/>
        </w:rPr>
        <w:t> </w:t>
      </w:r>
      <w:r w:rsidR="00AB5C5F" w:rsidRPr="00AB5C5F">
        <w:rPr>
          <w:noProof/>
        </w:rPr>
        <w:t>odp</w:t>
      </w:r>
      <w:r w:rsidR="00C9226C" w:rsidRPr="00AB5C5F">
        <w:rPr>
          <w:noProof/>
        </w:rPr>
        <w:t>owiednich obowiązków określonych</w:t>
      </w:r>
      <w:r w:rsidR="00AB5C5F" w:rsidRPr="00AB5C5F">
        <w:rPr>
          <w:noProof/>
        </w:rPr>
        <w:t xml:space="preserve"> w</w:t>
      </w:r>
      <w:r w:rsidR="00AB5C5F">
        <w:rPr>
          <w:noProof/>
        </w:rPr>
        <w:t> </w:t>
      </w:r>
      <w:r w:rsidR="00AB5C5F" w:rsidRPr="00AB5C5F">
        <w:rPr>
          <w:noProof/>
        </w:rPr>
        <w:t>nin</w:t>
      </w:r>
      <w:r w:rsidR="00C9226C" w:rsidRPr="00AB5C5F">
        <w:rPr>
          <w:noProof/>
        </w:rPr>
        <w:t>iejszym rozporządzeniu nie są spełnione. Licencja zostaje cofnięta, jeżeli istnieją dowody potwierdzające, że którykolwiek</w:t>
      </w:r>
      <w:r w:rsidR="00AB5C5F" w:rsidRPr="00AB5C5F">
        <w:rPr>
          <w:noProof/>
        </w:rPr>
        <w:t xml:space="preserve"> z</w:t>
      </w:r>
      <w:r w:rsidR="00AB5C5F">
        <w:rPr>
          <w:noProof/>
        </w:rPr>
        <w:t> </w:t>
      </w:r>
      <w:r w:rsidR="00AB5C5F" w:rsidRPr="00AB5C5F">
        <w:rPr>
          <w:noProof/>
        </w:rPr>
        <w:t>obo</w:t>
      </w:r>
      <w:r w:rsidR="00C9226C" w:rsidRPr="00AB5C5F">
        <w:rPr>
          <w:noProof/>
        </w:rPr>
        <w:t>wiązków określonych</w:t>
      </w:r>
      <w:r w:rsidR="00AB5C5F" w:rsidRPr="00AB5C5F">
        <w:rPr>
          <w:noProof/>
        </w:rPr>
        <w:t xml:space="preserve"> w</w:t>
      </w:r>
      <w:r w:rsidR="00AB5C5F">
        <w:rPr>
          <w:noProof/>
        </w:rPr>
        <w:t> </w:t>
      </w:r>
      <w:r w:rsidR="00AB5C5F" w:rsidRPr="00AB5C5F">
        <w:rPr>
          <w:noProof/>
        </w:rPr>
        <w:t>nin</w:t>
      </w:r>
      <w:r w:rsidR="00C9226C" w:rsidRPr="00AB5C5F">
        <w:rPr>
          <w:noProof/>
        </w:rPr>
        <w:t>iejszym rozporządzeniu nie jest spełniony. Wniosek</w:t>
      </w:r>
      <w:r w:rsidR="00AB5C5F" w:rsidRPr="00AB5C5F">
        <w:rPr>
          <w:noProof/>
        </w:rPr>
        <w:t xml:space="preserve"> o</w:t>
      </w:r>
      <w:r w:rsidR="00AB5C5F">
        <w:rPr>
          <w:noProof/>
        </w:rPr>
        <w:t> </w:t>
      </w:r>
      <w:r w:rsidR="00AB5C5F" w:rsidRPr="00AB5C5F">
        <w:rPr>
          <w:noProof/>
        </w:rPr>
        <w:t>lic</w:t>
      </w:r>
      <w:r w:rsidR="00C9226C" w:rsidRPr="00AB5C5F">
        <w:rPr>
          <w:noProof/>
        </w:rPr>
        <w:t>encję zostaje również odrzucony lub licencja zostaje cofnięta, jeżeli istnieją dowody na poważne lub powtarzające się naruszenia przepisów prawa celnego Unii lub przepisów dotyczących ochrony środowiska przez przedsiębiorstwo</w:t>
      </w:r>
      <w:r w:rsidR="00AB5C5F" w:rsidRPr="00AB5C5F">
        <w:rPr>
          <w:noProof/>
        </w:rPr>
        <w:t xml:space="preserve"> w</w:t>
      </w:r>
      <w:r w:rsidR="00AB5C5F">
        <w:rPr>
          <w:noProof/>
        </w:rPr>
        <w:t> </w:t>
      </w:r>
      <w:r w:rsidR="00AB5C5F" w:rsidRPr="00AB5C5F">
        <w:rPr>
          <w:noProof/>
        </w:rPr>
        <w:t>zwi</w:t>
      </w:r>
      <w:r w:rsidR="00C9226C" w:rsidRPr="00AB5C5F">
        <w:rPr>
          <w:noProof/>
        </w:rPr>
        <w:t>ązku</w:t>
      </w:r>
      <w:r w:rsidR="00AB5C5F" w:rsidRPr="00AB5C5F">
        <w:rPr>
          <w:noProof/>
        </w:rPr>
        <w:t xml:space="preserve"> z</w:t>
      </w:r>
      <w:r w:rsidR="00AB5C5F">
        <w:rPr>
          <w:noProof/>
        </w:rPr>
        <w:t> </w:t>
      </w:r>
      <w:r w:rsidR="00AB5C5F" w:rsidRPr="00AB5C5F">
        <w:rPr>
          <w:noProof/>
        </w:rPr>
        <w:t>jeg</w:t>
      </w:r>
      <w:r w:rsidR="00C9226C" w:rsidRPr="00AB5C5F">
        <w:rPr>
          <w:noProof/>
        </w:rPr>
        <w:t xml:space="preserve">o działalnością na podstawie niniejszego rozporządzenia. </w:t>
      </w:r>
    </w:p>
    <w:p w14:paraId="4A093309" w14:textId="4B843639" w:rsidR="00C9226C" w:rsidRPr="00AB5C5F" w:rsidRDefault="00E419E3" w:rsidP="00317EF4">
      <w:pPr>
        <w:pStyle w:val="Text1"/>
        <w:rPr>
          <w:noProof/>
        </w:rPr>
      </w:pPr>
      <w:r w:rsidRPr="00AB5C5F">
        <w:rPr>
          <w:noProof/>
        </w:rPr>
        <w:t>O wszelkich odrzuconych wnioskach</w:t>
      </w:r>
      <w:r w:rsidR="00AB5C5F" w:rsidRPr="00AB5C5F">
        <w:rPr>
          <w:noProof/>
        </w:rPr>
        <w:t xml:space="preserve"> o</w:t>
      </w:r>
      <w:r w:rsidR="00AB5C5F">
        <w:rPr>
          <w:noProof/>
        </w:rPr>
        <w:t> </w:t>
      </w:r>
      <w:r w:rsidR="00AB5C5F" w:rsidRPr="00AB5C5F">
        <w:rPr>
          <w:noProof/>
        </w:rPr>
        <w:t>lic</w:t>
      </w:r>
      <w:r w:rsidRPr="00AB5C5F">
        <w:rPr>
          <w:noProof/>
        </w:rPr>
        <w:t>encję lub</w:t>
      </w:r>
      <w:r w:rsidR="00AB5C5F" w:rsidRPr="00AB5C5F">
        <w:rPr>
          <w:noProof/>
        </w:rPr>
        <w:t xml:space="preserve"> o</w:t>
      </w:r>
      <w:r w:rsidR="00AB5C5F">
        <w:rPr>
          <w:noProof/>
        </w:rPr>
        <w:t> </w:t>
      </w:r>
      <w:r w:rsidR="00AB5C5F" w:rsidRPr="00AB5C5F">
        <w:rPr>
          <w:noProof/>
        </w:rPr>
        <w:t>zaw</w:t>
      </w:r>
      <w:r w:rsidRPr="00AB5C5F">
        <w:rPr>
          <w:noProof/>
        </w:rPr>
        <w:t>ieszeniu lub cofnięciu licencji jak najszybciej informuje się przedsiębiorstwa, podając powody tego odrzucenia, zawieszenia lub cofnięcia</w:t>
      </w:r>
      <w:r w:rsidR="00AB5C5F" w:rsidRPr="00AB5C5F">
        <w:rPr>
          <w:noProof/>
        </w:rPr>
        <w:t>. O</w:t>
      </w:r>
      <w:r w:rsidR="00AB5C5F">
        <w:rPr>
          <w:noProof/>
        </w:rPr>
        <w:t> </w:t>
      </w:r>
      <w:r w:rsidR="00AB5C5F" w:rsidRPr="00AB5C5F">
        <w:rPr>
          <w:noProof/>
        </w:rPr>
        <w:t>tak</w:t>
      </w:r>
      <w:r w:rsidRPr="00AB5C5F">
        <w:rPr>
          <w:noProof/>
        </w:rPr>
        <w:t>ich przypadkach informuje się również państwa członkowskie.</w:t>
      </w:r>
    </w:p>
    <w:p w14:paraId="2EA1A612" w14:textId="62C59F51" w:rsidR="00C269FC" w:rsidRPr="00AB5C5F" w:rsidRDefault="00EE05B0" w:rsidP="00EE05B0">
      <w:pPr>
        <w:pStyle w:val="ManualNumPar1"/>
        <w:rPr>
          <w:noProof/>
        </w:rPr>
      </w:pPr>
      <w:r w:rsidRPr="00EE05B0">
        <w:t>10.</w:t>
      </w:r>
      <w:r w:rsidRPr="00EE05B0">
        <w:tab/>
      </w:r>
      <w:r w:rsidR="00C9226C" w:rsidRPr="00AB5C5F">
        <w:rPr>
          <w:noProof/>
        </w:rPr>
        <w:t>Podmioty podejmują wszelkie niezbędne działania</w:t>
      </w:r>
      <w:r w:rsidR="00AB5C5F" w:rsidRPr="00AB5C5F">
        <w:rPr>
          <w:noProof/>
        </w:rPr>
        <w:t xml:space="preserve"> w</w:t>
      </w:r>
      <w:r w:rsidR="00AB5C5F">
        <w:rPr>
          <w:noProof/>
        </w:rPr>
        <w:t> </w:t>
      </w:r>
      <w:r w:rsidR="00AB5C5F" w:rsidRPr="00AB5C5F">
        <w:rPr>
          <w:noProof/>
        </w:rPr>
        <w:t>cel</w:t>
      </w:r>
      <w:r w:rsidR="00C9226C" w:rsidRPr="00AB5C5F">
        <w:rPr>
          <w:noProof/>
        </w:rPr>
        <w:t>u zapewnienia, aby wywóz substancji zubożających warstwę ozonową:</w:t>
      </w:r>
    </w:p>
    <w:p w14:paraId="65D092CB" w14:textId="4191E3D9" w:rsidR="00C269FC" w:rsidRPr="00AB5C5F" w:rsidRDefault="00AB5C5F" w:rsidP="00AB5C5F">
      <w:pPr>
        <w:pStyle w:val="Point1"/>
        <w:rPr>
          <w:noProof/>
        </w:rPr>
      </w:pPr>
      <w:r w:rsidRPr="00AB5C5F">
        <w:rPr>
          <w:noProof/>
        </w:rPr>
        <w:lastRenderedPageBreak/>
        <w:t>a)</w:t>
      </w:r>
      <w:r w:rsidRPr="00AB5C5F">
        <w:rPr>
          <w:noProof/>
        </w:rPr>
        <w:tab/>
      </w:r>
      <w:r w:rsidR="00C9226C" w:rsidRPr="00AB5C5F">
        <w:rPr>
          <w:noProof/>
        </w:rPr>
        <w:t>nie stanowił przypadku nielegalnego handlu;</w:t>
      </w:r>
    </w:p>
    <w:p w14:paraId="522169D8" w14:textId="6169DE98" w:rsidR="00C269FC" w:rsidRPr="00AB5C5F" w:rsidRDefault="00AB5C5F" w:rsidP="00AB5C5F">
      <w:pPr>
        <w:pStyle w:val="Point1"/>
        <w:rPr>
          <w:noProof/>
        </w:rPr>
      </w:pPr>
      <w:r w:rsidRPr="00AB5C5F">
        <w:rPr>
          <w:noProof/>
        </w:rPr>
        <w:t>b)</w:t>
      </w:r>
      <w:r w:rsidRPr="00AB5C5F">
        <w:rPr>
          <w:noProof/>
        </w:rPr>
        <w:tab/>
      </w:r>
      <w:r w:rsidR="00C269FC" w:rsidRPr="00AB5C5F">
        <w:rPr>
          <w:noProof/>
        </w:rPr>
        <w:t>nie wpływał negatywnie na realizację środków kontroli wprowadzonych przez kraj przywozu</w:t>
      </w:r>
      <w:r w:rsidRPr="00AB5C5F">
        <w:rPr>
          <w:noProof/>
        </w:rPr>
        <w:t xml:space="preserve"> w</w:t>
      </w:r>
      <w:r>
        <w:rPr>
          <w:noProof/>
        </w:rPr>
        <w:t> </w:t>
      </w:r>
      <w:r w:rsidRPr="00AB5C5F">
        <w:rPr>
          <w:noProof/>
        </w:rPr>
        <w:t>cel</w:t>
      </w:r>
      <w:r w:rsidR="00C269FC" w:rsidRPr="00AB5C5F">
        <w:rPr>
          <w:noProof/>
        </w:rPr>
        <w:t>u wypełnienia jego zobowiązań wynikających</w:t>
      </w:r>
      <w:r w:rsidRPr="00AB5C5F">
        <w:rPr>
          <w:noProof/>
        </w:rPr>
        <w:t xml:space="preserve"> z</w:t>
      </w:r>
      <w:r>
        <w:rPr>
          <w:noProof/>
        </w:rPr>
        <w:t> </w:t>
      </w:r>
      <w:r w:rsidRPr="00AB5C5F">
        <w:rPr>
          <w:noProof/>
        </w:rPr>
        <w:t>Pro</w:t>
      </w:r>
      <w:r w:rsidR="00C269FC" w:rsidRPr="00AB5C5F">
        <w:rPr>
          <w:noProof/>
        </w:rPr>
        <w:t xml:space="preserve">tokołu; </w:t>
      </w:r>
    </w:p>
    <w:p w14:paraId="5DF7C665" w14:textId="65A9FC33" w:rsidR="00C9226C" w:rsidRPr="00AB5C5F" w:rsidRDefault="00AB5C5F" w:rsidP="00AB5C5F">
      <w:pPr>
        <w:pStyle w:val="Point1"/>
        <w:rPr>
          <w:noProof/>
        </w:rPr>
      </w:pPr>
      <w:r w:rsidRPr="00AB5C5F">
        <w:rPr>
          <w:noProof/>
        </w:rPr>
        <w:t>c)</w:t>
      </w:r>
      <w:r w:rsidRPr="00AB5C5F">
        <w:rPr>
          <w:noProof/>
        </w:rPr>
        <w:tab/>
      </w:r>
      <w:r w:rsidR="00C9226C" w:rsidRPr="00AB5C5F">
        <w:rPr>
          <w:noProof/>
        </w:rPr>
        <w:t>nie prowadził do przekroczenia limitów ilościowych ustanowionych na podstawie Protokołu dla kraju,</w:t>
      </w:r>
      <w:r w:rsidRPr="00AB5C5F">
        <w:rPr>
          <w:noProof/>
        </w:rPr>
        <w:t xml:space="preserve"> o</w:t>
      </w:r>
      <w:r>
        <w:rPr>
          <w:noProof/>
        </w:rPr>
        <w:t> </w:t>
      </w:r>
      <w:r w:rsidRPr="00AB5C5F">
        <w:rPr>
          <w:noProof/>
        </w:rPr>
        <w:t>któ</w:t>
      </w:r>
      <w:r w:rsidR="00C9226C" w:rsidRPr="00AB5C5F">
        <w:rPr>
          <w:noProof/>
        </w:rPr>
        <w:t>rym mowa</w:t>
      </w:r>
      <w:r w:rsidRPr="00AB5C5F">
        <w:rPr>
          <w:noProof/>
        </w:rPr>
        <w:t xml:space="preserve"> w</w:t>
      </w:r>
      <w:r>
        <w:rPr>
          <w:noProof/>
        </w:rPr>
        <w:t> </w:t>
      </w:r>
      <w:r w:rsidRPr="00AB5C5F">
        <w:rPr>
          <w:noProof/>
        </w:rPr>
        <w:t>lit</w:t>
      </w:r>
      <w:r w:rsidR="00C9226C" w:rsidRPr="00AB5C5F">
        <w:rPr>
          <w:noProof/>
        </w:rPr>
        <w:t>.</w:t>
      </w:r>
      <w:r w:rsidRPr="00AB5C5F">
        <w:rPr>
          <w:noProof/>
        </w:rPr>
        <w:t> </w:t>
      </w:r>
      <w:r w:rsidR="00C9226C" w:rsidRPr="00AB5C5F">
        <w:rPr>
          <w:noProof/>
        </w:rPr>
        <w:t>b).</w:t>
      </w:r>
    </w:p>
    <w:p w14:paraId="058300A3" w14:textId="54FC012B" w:rsidR="00C9226C" w:rsidRPr="00AB5C5F" w:rsidRDefault="00EE05B0" w:rsidP="00EE05B0">
      <w:pPr>
        <w:pStyle w:val="ManualNumPar1"/>
        <w:rPr>
          <w:rFonts w:eastAsiaTheme="minorEastAsia"/>
          <w:noProof/>
          <w:color w:val="231F20"/>
          <w:szCs w:val="24"/>
        </w:rPr>
      </w:pPr>
      <w:r w:rsidRPr="00EE05B0">
        <w:t>11.</w:t>
      </w:r>
      <w:r w:rsidRPr="00EE05B0">
        <w:tab/>
      </w:r>
      <w:r w:rsidR="00C9226C" w:rsidRPr="00AB5C5F">
        <w:rPr>
          <w:noProof/>
        </w:rPr>
        <w:t>Właściwe organy państw członkowskich,</w:t>
      </w:r>
      <w:r w:rsidR="00AB5C5F" w:rsidRPr="00AB5C5F">
        <w:rPr>
          <w:noProof/>
        </w:rPr>
        <w:t xml:space="preserve"> w</w:t>
      </w:r>
      <w:r w:rsidR="00AB5C5F">
        <w:rPr>
          <w:noProof/>
        </w:rPr>
        <w:t> </w:t>
      </w:r>
      <w:r w:rsidR="00AB5C5F" w:rsidRPr="00AB5C5F">
        <w:rPr>
          <w:noProof/>
        </w:rPr>
        <w:t>tym</w:t>
      </w:r>
      <w:r w:rsidR="00C9226C" w:rsidRPr="00AB5C5F">
        <w:rPr>
          <w:noProof/>
        </w:rPr>
        <w:t xml:space="preserve"> organy celne, mają dostęp do systemu wydawania licencji do celów egzekwowania niniejszego rozporządzenia. </w:t>
      </w:r>
      <w:r w:rsidR="00C9226C" w:rsidRPr="00AB5C5F">
        <w:rPr>
          <w:rStyle w:val="Bodytext2"/>
          <w:noProof/>
          <w:szCs w:val="24"/>
        </w:rPr>
        <w:t xml:space="preserve">Dostęp organów celnych do systemu wydawania licencji zapewnia się za pośrednictwem </w:t>
      </w:r>
      <w:r w:rsidR="00C9226C" w:rsidRPr="00AB5C5F">
        <w:rPr>
          <w:noProof/>
        </w:rPr>
        <w:t>unijnego środowiska jednego okienka</w:t>
      </w:r>
      <w:r w:rsidR="00AB5C5F" w:rsidRPr="00AB5C5F">
        <w:rPr>
          <w:noProof/>
        </w:rPr>
        <w:t xml:space="preserve"> w</w:t>
      </w:r>
      <w:r w:rsidR="00AB5C5F">
        <w:rPr>
          <w:noProof/>
        </w:rPr>
        <w:t> </w:t>
      </w:r>
      <w:r w:rsidR="00AB5C5F" w:rsidRPr="00AB5C5F">
        <w:rPr>
          <w:noProof/>
        </w:rPr>
        <w:t>dzi</w:t>
      </w:r>
      <w:r w:rsidR="00C9226C" w:rsidRPr="00AB5C5F">
        <w:rPr>
          <w:noProof/>
        </w:rPr>
        <w:t>edzinie ceł,</w:t>
      </w:r>
      <w:r w:rsidR="00AB5C5F" w:rsidRPr="00AB5C5F">
        <w:rPr>
          <w:noProof/>
        </w:rPr>
        <w:t xml:space="preserve"> o</w:t>
      </w:r>
      <w:r w:rsidR="00AB5C5F">
        <w:rPr>
          <w:noProof/>
        </w:rPr>
        <w:t> </w:t>
      </w:r>
      <w:r w:rsidR="00AB5C5F" w:rsidRPr="00AB5C5F">
        <w:rPr>
          <w:noProof/>
        </w:rPr>
        <w:t>któ</w:t>
      </w:r>
      <w:r w:rsidR="00C9226C" w:rsidRPr="00AB5C5F">
        <w:rPr>
          <w:noProof/>
        </w:rPr>
        <w:t>rym mowa</w:t>
      </w:r>
      <w:r w:rsidR="00AB5C5F" w:rsidRPr="00AB5C5F">
        <w:rPr>
          <w:noProof/>
        </w:rPr>
        <w:t xml:space="preserve"> w</w:t>
      </w:r>
      <w:r w:rsidR="00AB5C5F">
        <w:rPr>
          <w:noProof/>
        </w:rPr>
        <w:t> </w:t>
      </w:r>
      <w:r w:rsidR="00AB5C5F" w:rsidRPr="00AB5C5F">
        <w:rPr>
          <w:noProof/>
        </w:rPr>
        <w:t>ust</w:t>
      </w:r>
      <w:r w:rsidR="00C9226C" w:rsidRPr="00AB5C5F">
        <w:rPr>
          <w:noProof/>
        </w:rPr>
        <w:t>.</w:t>
      </w:r>
      <w:r w:rsidR="00AB5C5F" w:rsidRPr="00AB5C5F">
        <w:rPr>
          <w:noProof/>
        </w:rPr>
        <w:t> </w:t>
      </w:r>
      <w:r w:rsidR="00C9226C" w:rsidRPr="00AB5C5F">
        <w:rPr>
          <w:noProof/>
        </w:rPr>
        <w:t>14</w:t>
      </w:r>
      <w:r w:rsidR="00AB5C5F" w:rsidRPr="00AB5C5F">
        <w:rPr>
          <w:noProof/>
        </w:rPr>
        <w:t xml:space="preserve"> i</w:t>
      </w:r>
      <w:r w:rsidR="00AB5C5F">
        <w:rPr>
          <w:noProof/>
        </w:rPr>
        <w:t> </w:t>
      </w:r>
      <w:r w:rsidR="00AB5C5F" w:rsidRPr="00AB5C5F">
        <w:rPr>
          <w:noProof/>
        </w:rPr>
        <w:t>1</w:t>
      </w:r>
      <w:r w:rsidR="00C9226C" w:rsidRPr="00AB5C5F">
        <w:rPr>
          <w:noProof/>
        </w:rPr>
        <w:t xml:space="preserve">5. </w:t>
      </w:r>
    </w:p>
    <w:p w14:paraId="0DBC2EEE" w14:textId="6A86EB41" w:rsidR="00C9226C" w:rsidRPr="00AB5C5F" w:rsidRDefault="00EE05B0" w:rsidP="00EE05B0">
      <w:pPr>
        <w:pStyle w:val="ManualNumPar1"/>
        <w:rPr>
          <w:noProof/>
        </w:rPr>
      </w:pPr>
      <w:r w:rsidRPr="00EE05B0">
        <w:t>12.</w:t>
      </w:r>
      <w:r w:rsidRPr="00EE05B0">
        <w:tab/>
      </w:r>
      <w:r w:rsidR="00C9226C" w:rsidRPr="00AB5C5F">
        <w:rPr>
          <w:noProof/>
        </w:rPr>
        <w:t>Komisja</w:t>
      </w:r>
      <w:r w:rsidR="00AB5C5F" w:rsidRPr="00AB5C5F">
        <w:rPr>
          <w:noProof/>
        </w:rPr>
        <w:t xml:space="preserve"> i</w:t>
      </w:r>
      <w:r w:rsidR="00AB5C5F">
        <w:rPr>
          <w:noProof/>
        </w:rPr>
        <w:t> </w:t>
      </w:r>
      <w:r w:rsidR="00AB5C5F" w:rsidRPr="00AB5C5F">
        <w:rPr>
          <w:noProof/>
        </w:rPr>
        <w:t>wła</w:t>
      </w:r>
      <w:r w:rsidR="00C9226C" w:rsidRPr="00AB5C5F">
        <w:rPr>
          <w:noProof/>
        </w:rPr>
        <w:t>ściwe organy państw członkowskich zapewniają poufność informacji zawartych</w:t>
      </w:r>
      <w:r w:rsidR="00AB5C5F" w:rsidRPr="00AB5C5F">
        <w:rPr>
          <w:noProof/>
        </w:rPr>
        <w:t xml:space="preserve"> w</w:t>
      </w:r>
      <w:r w:rsidR="00AB5C5F">
        <w:rPr>
          <w:noProof/>
        </w:rPr>
        <w:t> </w:t>
      </w:r>
      <w:r w:rsidR="00AB5C5F" w:rsidRPr="00AB5C5F">
        <w:rPr>
          <w:noProof/>
        </w:rPr>
        <w:t>sys</w:t>
      </w:r>
      <w:r w:rsidR="00C9226C" w:rsidRPr="00AB5C5F">
        <w:rPr>
          <w:noProof/>
        </w:rPr>
        <w:t xml:space="preserve">temie wydawania licencji. </w:t>
      </w:r>
    </w:p>
    <w:p w14:paraId="07611F68" w14:textId="3A4E57B1" w:rsidR="00F100B4" w:rsidRPr="00AB5C5F" w:rsidRDefault="00EE05B0" w:rsidP="00EE05B0">
      <w:pPr>
        <w:pStyle w:val="ManualNumPar1"/>
        <w:rPr>
          <w:noProof/>
        </w:rPr>
      </w:pPr>
      <w:r w:rsidRPr="00EE05B0">
        <w:t>13.</w:t>
      </w:r>
      <w:r w:rsidRPr="00EE05B0">
        <w:tab/>
      </w:r>
      <w:r w:rsidR="00A23729" w:rsidRPr="00AB5C5F">
        <w:rPr>
          <w:noProof/>
        </w:rPr>
        <w:t>Komisja jest uprawniona do przyjęcia aktów delegowanych zgodnie</w:t>
      </w:r>
      <w:r w:rsidR="00AB5C5F" w:rsidRPr="00AB5C5F">
        <w:rPr>
          <w:noProof/>
        </w:rPr>
        <w:t xml:space="preserve"> z</w:t>
      </w:r>
      <w:r w:rsidR="00AB5C5F">
        <w:rPr>
          <w:noProof/>
        </w:rPr>
        <w:t> </w:t>
      </w:r>
      <w:r w:rsidR="00AB5C5F" w:rsidRPr="00AB5C5F">
        <w:rPr>
          <w:noProof/>
        </w:rPr>
        <w:t>art</w:t>
      </w:r>
      <w:r w:rsidR="00A23729" w:rsidRPr="00AB5C5F">
        <w:rPr>
          <w:noProof/>
        </w:rPr>
        <w:t>.</w:t>
      </w:r>
      <w:r w:rsidR="00AB5C5F" w:rsidRPr="00AB5C5F">
        <w:rPr>
          <w:noProof/>
        </w:rPr>
        <w:t> </w:t>
      </w:r>
      <w:r w:rsidR="00A23729" w:rsidRPr="00AB5C5F">
        <w:rPr>
          <w:noProof/>
        </w:rPr>
        <w:t>29</w:t>
      </w:r>
      <w:r w:rsidR="00AB5C5F" w:rsidRPr="00AB5C5F">
        <w:rPr>
          <w:noProof/>
        </w:rPr>
        <w:t xml:space="preserve"> w</w:t>
      </w:r>
      <w:r w:rsidR="00AB5C5F">
        <w:rPr>
          <w:noProof/>
        </w:rPr>
        <w:t> </w:t>
      </w:r>
      <w:r w:rsidR="00AB5C5F" w:rsidRPr="00AB5C5F">
        <w:rPr>
          <w:noProof/>
        </w:rPr>
        <w:t>cel</w:t>
      </w:r>
      <w:r w:rsidR="00A23729" w:rsidRPr="00AB5C5F">
        <w:rPr>
          <w:noProof/>
        </w:rPr>
        <w:t>u zmiany załącznika VII, gdy jest to konieczne do zapewnienia sprawnego funkcjonowania systemu wydawania licencji, ułatwienia egzekwowania kontroli celnych lub zapewnienia zgodności</w:t>
      </w:r>
      <w:r w:rsidR="00AB5C5F" w:rsidRPr="00AB5C5F">
        <w:rPr>
          <w:noProof/>
        </w:rPr>
        <w:t xml:space="preserve"> z</w:t>
      </w:r>
      <w:r w:rsidR="00AB5C5F">
        <w:rPr>
          <w:noProof/>
        </w:rPr>
        <w:t> </w:t>
      </w:r>
      <w:r w:rsidR="00AB5C5F" w:rsidRPr="00AB5C5F">
        <w:rPr>
          <w:noProof/>
        </w:rPr>
        <w:t>Pro</w:t>
      </w:r>
      <w:r w:rsidR="00A23729" w:rsidRPr="00AB5C5F">
        <w:rPr>
          <w:noProof/>
        </w:rPr>
        <w:t>tokołem. </w:t>
      </w:r>
    </w:p>
    <w:p w14:paraId="33FE7C13" w14:textId="180CB37C" w:rsidR="00F91917" w:rsidRPr="00AB5C5F" w:rsidRDefault="00EE05B0" w:rsidP="00EE05B0">
      <w:pPr>
        <w:pStyle w:val="ManualNumPar1"/>
        <w:rPr>
          <w:noProof/>
        </w:rPr>
      </w:pPr>
      <w:r w:rsidRPr="00EE05B0">
        <w:t>14.</w:t>
      </w:r>
      <w:r w:rsidRPr="00EE05B0">
        <w:tab/>
      </w:r>
      <w:r w:rsidR="00F91917" w:rsidRPr="00AB5C5F">
        <w:rPr>
          <w:noProof/>
        </w:rPr>
        <w:t>Komisja zapewnia wzajemne połączenie systemu wydawania licencji</w:t>
      </w:r>
      <w:r w:rsidR="00AB5C5F" w:rsidRPr="00AB5C5F">
        <w:rPr>
          <w:noProof/>
        </w:rPr>
        <w:t xml:space="preserve"> z</w:t>
      </w:r>
      <w:r w:rsidR="00AB5C5F">
        <w:rPr>
          <w:noProof/>
        </w:rPr>
        <w:t> </w:t>
      </w:r>
      <w:r w:rsidR="00AB5C5F" w:rsidRPr="00AB5C5F">
        <w:rPr>
          <w:noProof/>
        </w:rPr>
        <w:t>uni</w:t>
      </w:r>
      <w:r w:rsidR="00F91917" w:rsidRPr="00AB5C5F">
        <w:rPr>
          <w:noProof/>
        </w:rPr>
        <w:t>jnym środowiskiem jednego okienka</w:t>
      </w:r>
      <w:r w:rsidR="00AB5C5F" w:rsidRPr="00AB5C5F">
        <w:rPr>
          <w:noProof/>
        </w:rPr>
        <w:t xml:space="preserve"> w</w:t>
      </w:r>
      <w:r w:rsidR="00AB5C5F">
        <w:rPr>
          <w:noProof/>
        </w:rPr>
        <w:t> </w:t>
      </w:r>
      <w:r w:rsidR="00AB5C5F" w:rsidRPr="00AB5C5F">
        <w:rPr>
          <w:noProof/>
        </w:rPr>
        <w:t>dzi</w:t>
      </w:r>
      <w:r w:rsidR="00F91917" w:rsidRPr="00AB5C5F">
        <w:rPr>
          <w:noProof/>
        </w:rPr>
        <w:t>edzinie ceł za pośrednictwem unijnego systemu jednego okienka</w:t>
      </w:r>
      <w:r w:rsidR="00AB5C5F" w:rsidRPr="00AB5C5F">
        <w:rPr>
          <w:noProof/>
        </w:rPr>
        <w:t xml:space="preserve"> w</w:t>
      </w:r>
      <w:r w:rsidR="00AB5C5F">
        <w:rPr>
          <w:noProof/>
        </w:rPr>
        <w:t> </w:t>
      </w:r>
      <w:r w:rsidR="00AB5C5F" w:rsidRPr="00AB5C5F">
        <w:rPr>
          <w:noProof/>
        </w:rPr>
        <w:t>dzi</w:t>
      </w:r>
      <w:r w:rsidR="00F91917" w:rsidRPr="00AB5C5F">
        <w:rPr>
          <w:noProof/>
        </w:rPr>
        <w:t>edzinie ceł służącego do wymiany świadectw ustanowionego rozporządzeniem (UE) nr …/… [</w:t>
      </w:r>
      <w:r w:rsidR="00F91917" w:rsidRPr="00AB5C5F">
        <w:rPr>
          <w:i/>
          <w:noProof/>
        </w:rPr>
        <w:t>należy wstawić pełne odniesienie po przyjęciu tego rozporządzenia</w:t>
      </w:r>
      <w:r w:rsidR="00F91917" w:rsidRPr="00AB5C5F">
        <w:rPr>
          <w:noProof/>
        </w:rPr>
        <w:t>].</w:t>
      </w:r>
      <w:r w:rsidR="00F91917" w:rsidRPr="00AB5C5F">
        <w:rPr>
          <w:rStyle w:val="Odwoanieprzypisudolnego"/>
          <w:noProof/>
        </w:rPr>
        <w:footnoteReference w:id="32"/>
      </w:r>
      <w:r w:rsidR="00F91917" w:rsidRPr="00AB5C5F">
        <w:rPr>
          <w:noProof/>
        </w:rPr>
        <w:t xml:space="preserve"> </w:t>
      </w:r>
    </w:p>
    <w:p w14:paraId="44EAAD95" w14:textId="66990975" w:rsidR="00F91917" w:rsidRPr="00AB5C5F" w:rsidRDefault="00EE05B0" w:rsidP="00EE05B0">
      <w:pPr>
        <w:pStyle w:val="ManualNumPar1"/>
        <w:rPr>
          <w:noProof/>
        </w:rPr>
      </w:pPr>
      <w:r w:rsidRPr="00EE05B0">
        <w:t>15.</w:t>
      </w:r>
      <w:r w:rsidRPr="00EE05B0">
        <w:tab/>
      </w:r>
      <w:r w:rsidR="00F91917" w:rsidRPr="00AB5C5F">
        <w:rPr>
          <w:noProof/>
        </w:rPr>
        <w:t>Państwa członkowskie zapewniają wzajemne połączenie swoich krajowych środowisk jednego okienka</w:t>
      </w:r>
      <w:r w:rsidR="00AB5C5F" w:rsidRPr="00AB5C5F">
        <w:rPr>
          <w:noProof/>
        </w:rPr>
        <w:t xml:space="preserve"> w</w:t>
      </w:r>
      <w:r w:rsidR="00AB5C5F">
        <w:rPr>
          <w:noProof/>
        </w:rPr>
        <w:t> </w:t>
      </w:r>
      <w:r w:rsidR="00AB5C5F" w:rsidRPr="00AB5C5F">
        <w:rPr>
          <w:noProof/>
        </w:rPr>
        <w:t>dzi</w:t>
      </w:r>
      <w:r w:rsidR="00F91917" w:rsidRPr="00AB5C5F">
        <w:rPr>
          <w:noProof/>
        </w:rPr>
        <w:t>edzinie ceł</w:t>
      </w:r>
      <w:r w:rsidR="00AB5C5F" w:rsidRPr="00AB5C5F">
        <w:rPr>
          <w:noProof/>
        </w:rPr>
        <w:t xml:space="preserve"> z</w:t>
      </w:r>
      <w:r w:rsidR="00AB5C5F">
        <w:rPr>
          <w:noProof/>
        </w:rPr>
        <w:t> </w:t>
      </w:r>
      <w:r w:rsidR="00AB5C5F" w:rsidRPr="00AB5C5F">
        <w:rPr>
          <w:noProof/>
        </w:rPr>
        <w:t>uni</w:t>
      </w:r>
      <w:r w:rsidR="00F91917" w:rsidRPr="00AB5C5F">
        <w:rPr>
          <w:noProof/>
        </w:rPr>
        <w:t>jnym systemem jednego okienka</w:t>
      </w:r>
      <w:r w:rsidR="00AB5C5F" w:rsidRPr="00AB5C5F">
        <w:rPr>
          <w:noProof/>
        </w:rPr>
        <w:t xml:space="preserve"> w</w:t>
      </w:r>
      <w:r w:rsidR="00AB5C5F">
        <w:rPr>
          <w:noProof/>
        </w:rPr>
        <w:t> </w:t>
      </w:r>
      <w:r w:rsidR="00AB5C5F" w:rsidRPr="00AB5C5F">
        <w:rPr>
          <w:noProof/>
        </w:rPr>
        <w:t>dzi</w:t>
      </w:r>
      <w:r w:rsidR="00F91917" w:rsidRPr="00AB5C5F">
        <w:rPr>
          <w:noProof/>
        </w:rPr>
        <w:t>edzinie ceł służącym do wymiany świadectw</w:t>
      </w:r>
      <w:r w:rsidR="00AB5C5F" w:rsidRPr="00AB5C5F">
        <w:rPr>
          <w:noProof/>
        </w:rPr>
        <w:t xml:space="preserve"> w</w:t>
      </w:r>
      <w:r w:rsidR="00AB5C5F">
        <w:rPr>
          <w:noProof/>
        </w:rPr>
        <w:t> </w:t>
      </w:r>
      <w:r w:rsidR="00AB5C5F" w:rsidRPr="00AB5C5F">
        <w:rPr>
          <w:noProof/>
        </w:rPr>
        <w:t>cel</w:t>
      </w:r>
      <w:r w:rsidR="00F91917" w:rsidRPr="00AB5C5F">
        <w:rPr>
          <w:noProof/>
        </w:rPr>
        <w:t>u wymiany informacji</w:t>
      </w:r>
      <w:r w:rsidR="00AB5C5F" w:rsidRPr="00AB5C5F">
        <w:rPr>
          <w:noProof/>
        </w:rPr>
        <w:t xml:space="preserve"> z</w:t>
      </w:r>
      <w:r w:rsidR="00AB5C5F">
        <w:rPr>
          <w:noProof/>
        </w:rPr>
        <w:t> </w:t>
      </w:r>
      <w:r w:rsidR="00AB5C5F" w:rsidRPr="00AB5C5F">
        <w:rPr>
          <w:noProof/>
        </w:rPr>
        <w:t>sys</w:t>
      </w:r>
      <w:r w:rsidR="00F91917" w:rsidRPr="00AB5C5F">
        <w:rPr>
          <w:noProof/>
        </w:rPr>
        <w:t xml:space="preserve">temem wydawania licencji. </w:t>
      </w:r>
    </w:p>
    <w:p w14:paraId="7A120E4F" w14:textId="77777777" w:rsidR="009D665E" w:rsidRPr="00AB5C5F" w:rsidRDefault="009D665E" w:rsidP="009D665E">
      <w:pPr>
        <w:pStyle w:val="Titrearticle"/>
        <w:rPr>
          <w:noProof/>
          <w:szCs w:val="24"/>
        </w:rPr>
      </w:pPr>
      <w:r w:rsidRPr="00AB5C5F">
        <w:rPr>
          <w:noProof/>
        </w:rPr>
        <w:t>Artykuł 17</w:t>
      </w:r>
    </w:p>
    <w:p w14:paraId="21BBDD18" w14:textId="77777777" w:rsidR="009D665E" w:rsidRPr="00AB5C5F" w:rsidRDefault="009D665E" w:rsidP="009D665E">
      <w:pPr>
        <w:pStyle w:val="NormalCentered"/>
        <w:rPr>
          <w:noProof/>
          <w:szCs w:val="24"/>
        </w:rPr>
      </w:pPr>
      <w:r w:rsidRPr="00AB5C5F">
        <w:rPr>
          <w:b/>
          <w:noProof/>
          <w:szCs w:val="24"/>
        </w:rPr>
        <w:t>Kontrola handlu</w:t>
      </w:r>
    </w:p>
    <w:p w14:paraId="3F1DA6E1" w14:textId="1F890532" w:rsidR="009D665E" w:rsidRPr="00AB5C5F" w:rsidRDefault="00EE05B0" w:rsidP="00EE05B0">
      <w:pPr>
        <w:pStyle w:val="ManualNumPar1"/>
        <w:rPr>
          <w:noProof/>
          <w:szCs w:val="24"/>
        </w:rPr>
      </w:pPr>
      <w:r w:rsidRPr="00EE05B0">
        <w:t>1.</w:t>
      </w:r>
      <w:r w:rsidRPr="00EE05B0">
        <w:tab/>
      </w:r>
      <w:r w:rsidR="009D665E" w:rsidRPr="00AB5C5F">
        <w:rPr>
          <w:noProof/>
        </w:rPr>
        <w:t>Organy celne</w:t>
      </w:r>
      <w:r w:rsidR="00AB5C5F" w:rsidRPr="00AB5C5F">
        <w:rPr>
          <w:noProof/>
        </w:rPr>
        <w:t xml:space="preserve"> i</w:t>
      </w:r>
      <w:r w:rsidR="00AB5C5F">
        <w:rPr>
          <w:noProof/>
        </w:rPr>
        <w:t> </w:t>
      </w:r>
      <w:r w:rsidR="00AB5C5F" w:rsidRPr="00AB5C5F">
        <w:rPr>
          <w:noProof/>
        </w:rPr>
        <w:t>org</w:t>
      </w:r>
      <w:r w:rsidR="009D665E" w:rsidRPr="00AB5C5F">
        <w:rPr>
          <w:noProof/>
        </w:rPr>
        <w:t>any nadzoru rynku egzekwują zakazy</w:t>
      </w:r>
      <w:r w:rsidR="00AB5C5F" w:rsidRPr="00AB5C5F">
        <w:rPr>
          <w:noProof/>
        </w:rPr>
        <w:t xml:space="preserve"> i</w:t>
      </w:r>
      <w:r w:rsidR="00AB5C5F">
        <w:rPr>
          <w:noProof/>
        </w:rPr>
        <w:t> </w:t>
      </w:r>
      <w:r w:rsidR="00AB5C5F" w:rsidRPr="00AB5C5F">
        <w:rPr>
          <w:noProof/>
        </w:rPr>
        <w:t>inn</w:t>
      </w:r>
      <w:r w:rsidR="009D665E" w:rsidRPr="00AB5C5F">
        <w:rPr>
          <w:noProof/>
        </w:rPr>
        <w:t>e ograniczenia określone</w:t>
      </w:r>
      <w:r w:rsidR="00AB5C5F" w:rsidRPr="00AB5C5F">
        <w:rPr>
          <w:noProof/>
        </w:rPr>
        <w:t xml:space="preserve"> w</w:t>
      </w:r>
      <w:r w:rsidR="00AB5C5F">
        <w:rPr>
          <w:noProof/>
        </w:rPr>
        <w:t> </w:t>
      </w:r>
      <w:r w:rsidR="00AB5C5F" w:rsidRPr="00AB5C5F">
        <w:rPr>
          <w:noProof/>
        </w:rPr>
        <w:t>nin</w:t>
      </w:r>
      <w:r w:rsidR="009D665E" w:rsidRPr="00AB5C5F">
        <w:rPr>
          <w:noProof/>
        </w:rPr>
        <w:t>iejszym rozporządzeniu</w:t>
      </w:r>
      <w:r w:rsidR="00AB5C5F" w:rsidRPr="00AB5C5F">
        <w:rPr>
          <w:noProof/>
        </w:rPr>
        <w:t xml:space="preserve"> w</w:t>
      </w:r>
      <w:r w:rsidR="00AB5C5F">
        <w:rPr>
          <w:noProof/>
        </w:rPr>
        <w:t> </w:t>
      </w:r>
      <w:r w:rsidR="00AB5C5F" w:rsidRPr="00AB5C5F">
        <w:rPr>
          <w:noProof/>
        </w:rPr>
        <w:t>odn</w:t>
      </w:r>
      <w:r w:rsidR="009D665E" w:rsidRPr="00AB5C5F">
        <w:rPr>
          <w:noProof/>
        </w:rPr>
        <w:t>iesieniu do przywozu</w:t>
      </w:r>
      <w:r w:rsidR="00AB5C5F" w:rsidRPr="00AB5C5F">
        <w:rPr>
          <w:noProof/>
        </w:rPr>
        <w:t xml:space="preserve"> i</w:t>
      </w:r>
      <w:r w:rsidR="00AB5C5F">
        <w:rPr>
          <w:noProof/>
        </w:rPr>
        <w:t> </w:t>
      </w:r>
      <w:r w:rsidR="00AB5C5F" w:rsidRPr="00AB5C5F">
        <w:rPr>
          <w:noProof/>
        </w:rPr>
        <w:t>wyw</w:t>
      </w:r>
      <w:r w:rsidR="009D665E" w:rsidRPr="00AB5C5F">
        <w:rPr>
          <w:noProof/>
        </w:rPr>
        <w:t>ozu.</w:t>
      </w:r>
    </w:p>
    <w:p w14:paraId="6F97D250" w14:textId="3D2069D6" w:rsidR="009D665E" w:rsidRPr="00AB5C5F" w:rsidRDefault="00EE05B0" w:rsidP="00EE05B0">
      <w:pPr>
        <w:pStyle w:val="ManualNumPar1"/>
        <w:rPr>
          <w:noProof/>
        </w:rPr>
      </w:pPr>
      <w:r w:rsidRPr="00EE05B0">
        <w:t>2.</w:t>
      </w:r>
      <w:r w:rsidRPr="00EE05B0">
        <w:tab/>
      </w:r>
      <w:r w:rsidR="009D665E" w:rsidRPr="00AB5C5F">
        <w:rPr>
          <w:noProof/>
        </w:rPr>
        <w:t>Do celów przywozu przedsiębiorstwem posiadającym licencję zgodnie</w:t>
      </w:r>
      <w:r w:rsidR="00AB5C5F" w:rsidRPr="00AB5C5F">
        <w:rPr>
          <w:noProof/>
        </w:rPr>
        <w:t xml:space="preserve"> z</w:t>
      </w:r>
      <w:r w:rsidR="00AB5C5F">
        <w:rPr>
          <w:noProof/>
        </w:rPr>
        <w:t> </w:t>
      </w:r>
      <w:r w:rsidR="00AB5C5F" w:rsidRPr="00AB5C5F">
        <w:rPr>
          <w:noProof/>
        </w:rPr>
        <w:t>art</w:t>
      </w:r>
      <w:r w:rsidR="009D665E" w:rsidRPr="00AB5C5F">
        <w:rPr>
          <w:noProof/>
        </w:rPr>
        <w:t>.</w:t>
      </w:r>
      <w:r w:rsidR="00AB5C5F" w:rsidRPr="00AB5C5F">
        <w:rPr>
          <w:noProof/>
        </w:rPr>
        <w:t> </w:t>
      </w:r>
      <w:r w:rsidR="009D665E" w:rsidRPr="00AB5C5F">
        <w:rPr>
          <w:noProof/>
        </w:rPr>
        <w:t>13 ust.</w:t>
      </w:r>
      <w:r w:rsidR="00AB5C5F" w:rsidRPr="00AB5C5F">
        <w:rPr>
          <w:noProof/>
        </w:rPr>
        <w:t> </w:t>
      </w:r>
      <w:r w:rsidR="009D665E" w:rsidRPr="00AB5C5F">
        <w:rPr>
          <w:noProof/>
        </w:rPr>
        <w:t>2 jest importer lub, jeżeli nie jest on dostępny, zgłaszający wskazany</w:t>
      </w:r>
      <w:r w:rsidR="00AB5C5F" w:rsidRPr="00AB5C5F">
        <w:rPr>
          <w:noProof/>
        </w:rPr>
        <w:t xml:space="preserve"> w</w:t>
      </w:r>
      <w:r w:rsidR="00AB5C5F">
        <w:rPr>
          <w:noProof/>
        </w:rPr>
        <w:t> </w:t>
      </w:r>
      <w:r w:rsidR="00AB5C5F" w:rsidRPr="00AB5C5F">
        <w:rPr>
          <w:noProof/>
        </w:rPr>
        <w:t>zgł</w:t>
      </w:r>
      <w:r w:rsidR="009D665E" w:rsidRPr="00AB5C5F">
        <w:rPr>
          <w:noProof/>
        </w:rPr>
        <w:t>oszeniu celnym.</w:t>
      </w:r>
    </w:p>
    <w:p w14:paraId="2E6C3954" w14:textId="25145A07" w:rsidR="009D665E" w:rsidRPr="00AB5C5F" w:rsidRDefault="009D665E" w:rsidP="009D665E">
      <w:pPr>
        <w:pStyle w:val="Text1"/>
        <w:rPr>
          <w:noProof/>
          <w:szCs w:val="24"/>
        </w:rPr>
      </w:pPr>
      <w:r w:rsidRPr="00AB5C5F">
        <w:rPr>
          <w:noProof/>
        </w:rPr>
        <w:t>Do celów wywozu przedsiębiorstwem posiadającym licencję zgodnie</w:t>
      </w:r>
      <w:r w:rsidR="00AB5C5F" w:rsidRPr="00AB5C5F">
        <w:rPr>
          <w:noProof/>
        </w:rPr>
        <w:t xml:space="preserve"> z</w:t>
      </w:r>
      <w:r w:rsidR="00AB5C5F">
        <w:rPr>
          <w:noProof/>
        </w:rPr>
        <w:t> </w:t>
      </w:r>
      <w:r w:rsidR="00AB5C5F" w:rsidRPr="00AB5C5F">
        <w:rPr>
          <w:noProof/>
        </w:rPr>
        <w:t>art</w:t>
      </w:r>
      <w:r w:rsidRPr="00AB5C5F">
        <w:rPr>
          <w:noProof/>
        </w:rPr>
        <w:t>.</w:t>
      </w:r>
      <w:r w:rsidR="00AB5C5F" w:rsidRPr="00AB5C5F">
        <w:rPr>
          <w:noProof/>
        </w:rPr>
        <w:t> </w:t>
      </w:r>
      <w:r w:rsidRPr="00AB5C5F">
        <w:rPr>
          <w:noProof/>
        </w:rPr>
        <w:t>14 ust.</w:t>
      </w:r>
      <w:r w:rsidR="00AB5C5F" w:rsidRPr="00AB5C5F">
        <w:rPr>
          <w:noProof/>
        </w:rPr>
        <w:t> </w:t>
      </w:r>
      <w:r w:rsidRPr="00AB5C5F">
        <w:rPr>
          <w:noProof/>
        </w:rPr>
        <w:t>3 jest eksporter wskazany</w:t>
      </w:r>
      <w:r w:rsidR="00AB5C5F" w:rsidRPr="00AB5C5F">
        <w:rPr>
          <w:noProof/>
        </w:rPr>
        <w:t xml:space="preserve"> w</w:t>
      </w:r>
      <w:r w:rsidR="00AB5C5F">
        <w:rPr>
          <w:noProof/>
        </w:rPr>
        <w:t> </w:t>
      </w:r>
      <w:r w:rsidR="00AB5C5F" w:rsidRPr="00AB5C5F">
        <w:rPr>
          <w:noProof/>
        </w:rPr>
        <w:t>zgł</w:t>
      </w:r>
      <w:r w:rsidRPr="00AB5C5F">
        <w:rPr>
          <w:noProof/>
        </w:rPr>
        <w:t>oszeniu celnym.</w:t>
      </w:r>
    </w:p>
    <w:p w14:paraId="08E02582" w14:textId="541B79E7" w:rsidR="009D665E" w:rsidRPr="00AB5C5F" w:rsidRDefault="00EE05B0" w:rsidP="00EE05B0">
      <w:pPr>
        <w:pStyle w:val="ManualNumPar1"/>
        <w:rPr>
          <w:noProof/>
          <w:szCs w:val="24"/>
        </w:rPr>
      </w:pPr>
      <w:r w:rsidRPr="00EE05B0">
        <w:t>3.</w:t>
      </w:r>
      <w:r w:rsidRPr="00EE05B0">
        <w:tab/>
      </w:r>
      <w:r w:rsidR="009D665E" w:rsidRPr="00AB5C5F">
        <w:rPr>
          <w:noProof/>
        </w:rPr>
        <w:t>W przypadku przywozu substancji zubożających warstwę ozonową wymienionych</w:t>
      </w:r>
      <w:r w:rsidR="00AB5C5F" w:rsidRPr="00AB5C5F">
        <w:rPr>
          <w:noProof/>
        </w:rPr>
        <w:t xml:space="preserve"> w</w:t>
      </w:r>
      <w:r w:rsidR="00AB5C5F">
        <w:rPr>
          <w:noProof/>
        </w:rPr>
        <w:t> </w:t>
      </w:r>
      <w:r w:rsidR="00AB5C5F" w:rsidRPr="00AB5C5F">
        <w:rPr>
          <w:noProof/>
        </w:rPr>
        <w:t>zał</w:t>
      </w:r>
      <w:r w:rsidR="009D665E" w:rsidRPr="00AB5C5F">
        <w:rPr>
          <w:noProof/>
        </w:rPr>
        <w:t>ączniku I oraz produktów</w:t>
      </w:r>
      <w:r w:rsidR="00AB5C5F" w:rsidRPr="00AB5C5F">
        <w:rPr>
          <w:noProof/>
        </w:rPr>
        <w:t xml:space="preserve"> i</w:t>
      </w:r>
      <w:r w:rsidR="00AB5C5F">
        <w:rPr>
          <w:noProof/>
        </w:rPr>
        <w:t> </w:t>
      </w:r>
      <w:r w:rsidR="00AB5C5F" w:rsidRPr="00AB5C5F">
        <w:rPr>
          <w:noProof/>
        </w:rPr>
        <w:t>urz</w:t>
      </w:r>
      <w:r w:rsidR="009D665E" w:rsidRPr="00AB5C5F">
        <w:rPr>
          <w:noProof/>
        </w:rPr>
        <w:t>ądzeń, które zawierają te substancje lub których działanie jest zależne od tych substancji, importer lub, jeżeli nie jest on dostępny, zgłaszający wskazany</w:t>
      </w:r>
      <w:r w:rsidR="00AB5C5F" w:rsidRPr="00AB5C5F">
        <w:rPr>
          <w:noProof/>
        </w:rPr>
        <w:t xml:space="preserve"> w</w:t>
      </w:r>
      <w:r w:rsidR="00AB5C5F">
        <w:rPr>
          <w:noProof/>
        </w:rPr>
        <w:t> </w:t>
      </w:r>
      <w:r w:rsidR="00AB5C5F" w:rsidRPr="00AB5C5F">
        <w:rPr>
          <w:noProof/>
        </w:rPr>
        <w:t>zgł</w:t>
      </w:r>
      <w:r w:rsidR="009D665E" w:rsidRPr="00AB5C5F">
        <w:rPr>
          <w:noProof/>
        </w:rPr>
        <w:t>oszeniu celnym lub</w:t>
      </w:r>
      <w:r w:rsidR="00AB5C5F" w:rsidRPr="00AB5C5F">
        <w:rPr>
          <w:noProof/>
        </w:rPr>
        <w:t xml:space="preserve"> w</w:t>
      </w:r>
      <w:r w:rsidR="00AB5C5F">
        <w:rPr>
          <w:noProof/>
        </w:rPr>
        <w:t> </w:t>
      </w:r>
      <w:r w:rsidR="00AB5C5F" w:rsidRPr="00AB5C5F">
        <w:rPr>
          <w:noProof/>
        </w:rPr>
        <w:t>dek</w:t>
      </w:r>
      <w:r w:rsidR="009D665E" w:rsidRPr="00AB5C5F">
        <w:rPr>
          <w:noProof/>
        </w:rPr>
        <w:t>laracji do czasowego składowania,</w:t>
      </w:r>
      <w:r w:rsidR="00AB5C5F" w:rsidRPr="00AB5C5F">
        <w:rPr>
          <w:noProof/>
        </w:rPr>
        <w:t xml:space="preserve"> a</w:t>
      </w:r>
      <w:r w:rsidR="00AB5C5F">
        <w:rPr>
          <w:noProof/>
        </w:rPr>
        <w:t> </w:t>
      </w:r>
      <w:r w:rsidR="00AB5C5F" w:rsidRPr="00AB5C5F">
        <w:rPr>
          <w:noProof/>
        </w:rPr>
        <w:t>w</w:t>
      </w:r>
      <w:r w:rsidR="00AB5C5F">
        <w:rPr>
          <w:noProof/>
        </w:rPr>
        <w:t> </w:t>
      </w:r>
      <w:r w:rsidR="00AB5C5F" w:rsidRPr="00AB5C5F">
        <w:rPr>
          <w:noProof/>
        </w:rPr>
        <w:t>prz</w:t>
      </w:r>
      <w:r w:rsidR="009D665E" w:rsidRPr="00AB5C5F">
        <w:rPr>
          <w:noProof/>
        </w:rPr>
        <w:t>ypadku wywozu eksporter wskazany</w:t>
      </w:r>
      <w:r w:rsidR="00AB5C5F" w:rsidRPr="00AB5C5F">
        <w:rPr>
          <w:noProof/>
        </w:rPr>
        <w:t xml:space="preserve"> w</w:t>
      </w:r>
      <w:r w:rsidR="00AB5C5F">
        <w:rPr>
          <w:noProof/>
        </w:rPr>
        <w:t> </w:t>
      </w:r>
      <w:r w:rsidR="00AB5C5F" w:rsidRPr="00AB5C5F">
        <w:rPr>
          <w:noProof/>
        </w:rPr>
        <w:t>zgł</w:t>
      </w:r>
      <w:r w:rsidR="009D665E" w:rsidRPr="00AB5C5F">
        <w:rPr>
          <w:noProof/>
        </w:rPr>
        <w:t>oszeniu celnym</w:t>
      </w:r>
      <w:r w:rsidR="00AB5C5F" w:rsidRPr="00AB5C5F">
        <w:rPr>
          <w:noProof/>
        </w:rPr>
        <w:t xml:space="preserve"> w</w:t>
      </w:r>
      <w:r w:rsidR="00AB5C5F">
        <w:rPr>
          <w:noProof/>
        </w:rPr>
        <w:t> </w:t>
      </w:r>
      <w:r w:rsidR="00AB5C5F" w:rsidRPr="00AB5C5F">
        <w:rPr>
          <w:noProof/>
        </w:rPr>
        <w:t>sto</w:t>
      </w:r>
      <w:r w:rsidR="009D665E" w:rsidRPr="00AB5C5F">
        <w:rPr>
          <w:noProof/>
        </w:rPr>
        <w:t>sownych przypadkach przekazuje organom celnym następujące informacje</w:t>
      </w:r>
      <w:r w:rsidR="00AB5C5F" w:rsidRPr="00AB5C5F">
        <w:rPr>
          <w:noProof/>
        </w:rPr>
        <w:t xml:space="preserve"> w</w:t>
      </w:r>
      <w:r w:rsidR="00AB5C5F">
        <w:rPr>
          <w:noProof/>
        </w:rPr>
        <w:t> </w:t>
      </w:r>
      <w:r w:rsidR="00AB5C5F" w:rsidRPr="00AB5C5F">
        <w:rPr>
          <w:noProof/>
        </w:rPr>
        <w:t>zgł</w:t>
      </w:r>
      <w:r w:rsidR="009D665E" w:rsidRPr="00AB5C5F">
        <w:rPr>
          <w:noProof/>
        </w:rPr>
        <w:t xml:space="preserve">oszeniu: </w:t>
      </w:r>
    </w:p>
    <w:p w14:paraId="1A0BA579" w14:textId="4A491551" w:rsidR="009D665E" w:rsidRPr="00AB5C5F" w:rsidRDefault="00AB5C5F" w:rsidP="00AB5C5F">
      <w:pPr>
        <w:pStyle w:val="Point1"/>
        <w:rPr>
          <w:noProof/>
        </w:rPr>
      </w:pPr>
      <w:r w:rsidRPr="00AB5C5F">
        <w:rPr>
          <w:noProof/>
        </w:rPr>
        <w:lastRenderedPageBreak/>
        <w:t>a)</w:t>
      </w:r>
      <w:r w:rsidRPr="00AB5C5F">
        <w:rPr>
          <w:noProof/>
        </w:rPr>
        <w:tab/>
      </w:r>
      <w:r w:rsidR="009D665E" w:rsidRPr="00AB5C5F">
        <w:rPr>
          <w:noProof/>
        </w:rPr>
        <w:t>numer licencji na podstawie art.</w:t>
      </w:r>
      <w:r w:rsidRPr="00AB5C5F">
        <w:rPr>
          <w:noProof/>
        </w:rPr>
        <w:t> </w:t>
      </w:r>
      <w:r w:rsidR="009D665E" w:rsidRPr="00AB5C5F">
        <w:rPr>
          <w:noProof/>
        </w:rPr>
        <w:t>13 ust.</w:t>
      </w:r>
      <w:r w:rsidRPr="00AB5C5F">
        <w:rPr>
          <w:noProof/>
        </w:rPr>
        <w:t> </w:t>
      </w:r>
      <w:r w:rsidR="009D665E" w:rsidRPr="00AB5C5F">
        <w:rPr>
          <w:noProof/>
        </w:rPr>
        <w:t>2</w:t>
      </w:r>
      <w:r w:rsidRPr="00AB5C5F">
        <w:rPr>
          <w:noProof/>
        </w:rPr>
        <w:t xml:space="preserve"> i</w:t>
      </w:r>
      <w:r>
        <w:rPr>
          <w:noProof/>
        </w:rPr>
        <w:t> </w:t>
      </w:r>
      <w:r w:rsidRPr="00AB5C5F">
        <w:rPr>
          <w:noProof/>
        </w:rPr>
        <w:t>art</w:t>
      </w:r>
      <w:r w:rsidR="009D665E" w:rsidRPr="00AB5C5F">
        <w:rPr>
          <w:noProof/>
        </w:rPr>
        <w:t>.</w:t>
      </w:r>
      <w:r w:rsidRPr="00AB5C5F">
        <w:rPr>
          <w:noProof/>
        </w:rPr>
        <w:t> </w:t>
      </w:r>
      <w:r w:rsidR="009D665E" w:rsidRPr="00AB5C5F">
        <w:rPr>
          <w:noProof/>
        </w:rPr>
        <w:t>14 ust.</w:t>
      </w:r>
      <w:r w:rsidRPr="00AB5C5F">
        <w:rPr>
          <w:noProof/>
        </w:rPr>
        <w:t> </w:t>
      </w:r>
      <w:r w:rsidR="009D665E" w:rsidRPr="00AB5C5F">
        <w:rPr>
          <w:noProof/>
        </w:rPr>
        <w:t>3;</w:t>
      </w:r>
    </w:p>
    <w:p w14:paraId="4BD7E41B" w14:textId="0B7BCB01" w:rsidR="009D665E" w:rsidRPr="00AB5C5F" w:rsidRDefault="00AB5C5F" w:rsidP="00AB5C5F">
      <w:pPr>
        <w:pStyle w:val="Point1"/>
        <w:rPr>
          <w:noProof/>
        </w:rPr>
      </w:pPr>
      <w:r w:rsidRPr="00AB5C5F">
        <w:rPr>
          <w:noProof/>
        </w:rPr>
        <w:t>b)</w:t>
      </w:r>
      <w:r w:rsidRPr="00AB5C5F">
        <w:rPr>
          <w:noProof/>
        </w:rPr>
        <w:tab/>
      </w:r>
      <w:r w:rsidR="009D665E" w:rsidRPr="00AB5C5F">
        <w:rPr>
          <w:noProof/>
        </w:rPr>
        <w:t>numer rejestracyjny</w:t>
      </w:r>
      <w:r w:rsidRPr="00AB5C5F">
        <w:rPr>
          <w:noProof/>
        </w:rPr>
        <w:t xml:space="preserve"> i</w:t>
      </w:r>
      <w:r>
        <w:rPr>
          <w:noProof/>
        </w:rPr>
        <w:t> </w:t>
      </w:r>
      <w:r w:rsidRPr="00AB5C5F">
        <w:rPr>
          <w:noProof/>
        </w:rPr>
        <w:t>ide</w:t>
      </w:r>
      <w:r w:rsidR="009D665E" w:rsidRPr="00AB5C5F">
        <w:rPr>
          <w:noProof/>
        </w:rPr>
        <w:t xml:space="preserve">ntyfikacyjny przedsiębiorcy (EORI); </w:t>
      </w:r>
    </w:p>
    <w:p w14:paraId="4794E844" w14:textId="3DF8B992" w:rsidR="007D5B5C" w:rsidRPr="00AB5C5F" w:rsidRDefault="00AB5C5F" w:rsidP="00AB5C5F">
      <w:pPr>
        <w:pStyle w:val="Point1"/>
        <w:rPr>
          <w:noProof/>
        </w:rPr>
      </w:pPr>
      <w:r w:rsidRPr="00AB5C5F">
        <w:rPr>
          <w:noProof/>
        </w:rPr>
        <w:t>c)</w:t>
      </w:r>
      <w:r w:rsidRPr="00AB5C5F">
        <w:rPr>
          <w:noProof/>
        </w:rPr>
        <w:tab/>
      </w:r>
      <w:r w:rsidR="007D5B5C" w:rsidRPr="00AB5C5F">
        <w:rPr>
          <w:noProof/>
        </w:rPr>
        <w:t>masę netto substancji zubożających warstwę ozonową, również</w:t>
      </w:r>
      <w:r w:rsidRPr="00AB5C5F">
        <w:rPr>
          <w:noProof/>
        </w:rPr>
        <w:t xml:space="preserve"> w</w:t>
      </w:r>
      <w:r>
        <w:rPr>
          <w:noProof/>
        </w:rPr>
        <w:t> </w:t>
      </w:r>
      <w:r w:rsidRPr="00AB5C5F">
        <w:rPr>
          <w:noProof/>
        </w:rPr>
        <w:t>prz</w:t>
      </w:r>
      <w:r w:rsidR="007D5B5C" w:rsidRPr="00AB5C5F">
        <w:rPr>
          <w:noProof/>
        </w:rPr>
        <w:t>ypadku gdy są zawarte</w:t>
      </w:r>
      <w:r w:rsidRPr="00AB5C5F">
        <w:rPr>
          <w:noProof/>
        </w:rPr>
        <w:t xml:space="preserve"> w</w:t>
      </w:r>
      <w:r>
        <w:rPr>
          <w:noProof/>
        </w:rPr>
        <w:t> </w:t>
      </w:r>
      <w:r w:rsidRPr="00AB5C5F">
        <w:rPr>
          <w:noProof/>
        </w:rPr>
        <w:t>pro</w:t>
      </w:r>
      <w:r w:rsidR="007D5B5C" w:rsidRPr="00AB5C5F">
        <w:rPr>
          <w:noProof/>
        </w:rPr>
        <w:t>duktach</w:t>
      </w:r>
      <w:r w:rsidRPr="00AB5C5F">
        <w:rPr>
          <w:noProof/>
        </w:rPr>
        <w:t xml:space="preserve"> i</w:t>
      </w:r>
      <w:r>
        <w:rPr>
          <w:noProof/>
        </w:rPr>
        <w:t> </w:t>
      </w:r>
      <w:r w:rsidRPr="00AB5C5F">
        <w:rPr>
          <w:noProof/>
        </w:rPr>
        <w:t>urz</w:t>
      </w:r>
      <w:r w:rsidR="007D5B5C" w:rsidRPr="00AB5C5F">
        <w:rPr>
          <w:noProof/>
        </w:rPr>
        <w:t>ądzeniach;</w:t>
      </w:r>
    </w:p>
    <w:p w14:paraId="3456AEC9" w14:textId="09773648" w:rsidR="009D665E" w:rsidRPr="00AB5C5F" w:rsidRDefault="00AB5C5F" w:rsidP="00AB5C5F">
      <w:pPr>
        <w:pStyle w:val="Point1"/>
        <w:rPr>
          <w:noProof/>
        </w:rPr>
      </w:pPr>
      <w:r w:rsidRPr="00AB5C5F">
        <w:rPr>
          <w:noProof/>
        </w:rPr>
        <w:t>d)</w:t>
      </w:r>
      <w:r w:rsidRPr="00AB5C5F">
        <w:rPr>
          <w:noProof/>
        </w:rPr>
        <w:tab/>
      </w:r>
      <w:r w:rsidR="009D665E" w:rsidRPr="00AB5C5F">
        <w:rPr>
          <w:noProof/>
        </w:rPr>
        <w:t>masę netto pomnożoną przez potencjał niszczenia ozonu substancji zubożających warstwę ozonową, również</w:t>
      </w:r>
      <w:r w:rsidRPr="00AB5C5F">
        <w:rPr>
          <w:noProof/>
        </w:rPr>
        <w:t xml:space="preserve"> w</w:t>
      </w:r>
      <w:r>
        <w:rPr>
          <w:noProof/>
        </w:rPr>
        <w:t> </w:t>
      </w:r>
      <w:r w:rsidRPr="00AB5C5F">
        <w:rPr>
          <w:noProof/>
        </w:rPr>
        <w:t>prz</w:t>
      </w:r>
      <w:r w:rsidR="009D665E" w:rsidRPr="00AB5C5F">
        <w:rPr>
          <w:noProof/>
        </w:rPr>
        <w:t>ypadku gdy są zawarte</w:t>
      </w:r>
      <w:r w:rsidRPr="00AB5C5F">
        <w:rPr>
          <w:noProof/>
        </w:rPr>
        <w:t xml:space="preserve"> w</w:t>
      </w:r>
      <w:r>
        <w:rPr>
          <w:noProof/>
        </w:rPr>
        <w:t> </w:t>
      </w:r>
      <w:r w:rsidRPr="00AB5C5F">
        <w:rPr>
          <w:noProof/>
        </w:rPr>
        <w:t>pro</w:t>
      </w:r>
      <w:r w:rsidR="009D665E" w:rsidRPr="00AB5C5F">
        <w:rPr>
          <w:noProof/>
        </w:rPr>
        <w:t>duktach</w:t>
      </w:r>
      <w:r w:rsidRPr="00AB5C5F">
        <w:rPr>
          <w:noProof/>
        </w:rPr>
        <w:t xml:space="preserve"> i</w:t>
      </w:r>
      <w:r>
        <w:rPr>
          <w:noProof/>
        </w:rPr>
        <w:t> </w:t>
      </w:r>
      <w:r w:rsidRPr="00AB5C5F">
        <w:rPr>
          <w:noProof/>
        </w:rPr>
        <w:t>urz</w:t>
      </w:r>
      <w:r w:rsidR="009D665E" w:rsidRPr="00AB5C5F">
        <w:rPr>
          <w:noProof/>
        </w:rPr>
        <w:t>ądzeniach;</w:t>
      </w:r>
    </w:p>
    <w:p w14:paraId="7C7C19BA" w14:textId="52B4865A" w:rsidR="009D665E" w:rsidRPr="00AB5C5F" w:rsidRDefault="00AB5C5F" w:rsidP="00AB5C5F">
      <w:pPr>
        <w:pStyle w:val="Point1"/>
        <w:rPr>
          <w:noProof/>
        </w:rPr>
      </w:pPr>
      <w:r w:rsidRPr="00AB5C5F">
        <w:rPr>
          <w:noProof/>
        </w:rPr>
        <w:t>e)</w:t>
      </w:r>
      <w:r w:rsidRPr="00AB5C5F">
        <w:rPr>
          <w:noProof/>
        </w:rPr>
        <w:tab/>
      </w:r>
      <w:r w:rsidR="009D665E" w:rsidRPr="00AB5C5F">
        <w:rPr>
          <w:noProof/>
        </w:rPr>
        <w:t>kod towaru, pod którym są sklasyfikowane towary.</w:t>
      </w:r>
    </w:p>
    <w:p w14:paraId="3FF3E410" w14:textId="36B4E0A9" w:rsidR="009D665E" w:rsidRPr="00AB5C5F" w:rsidRDefault="00EE05B0" w:rsidP="00EE05B0">
      <w:pPr>
        <w:pStyle w:val="ManualNumPar1"/>
        <w:rPr>
          <w:noProof/>
          <w:szCs w:val="24"/>
        </w:rPr>
      </w:pPr>
      <w:r w:rsidRPr="00EE05B0">
        <w:t>4.</w:t>
      </w:r>
      <w:r w:rsidRPr="00EE05B0">
        <w:tab/>
      </w:r>
      <w:r w:rsidR="009D665E" w:rsidRPr="00AB5C5F">
        <w:rPr>
          <w:noProof/>
        </w:rPr>
        <w:t>Organy celne weryfikują</w:t>
      </w:r>
      <w:r w:rsidR="00AB5C5F" w:rsidRPr="00AB5C5F">
        <w:rPr>
          <w:noProof/>
        </w:rPr>
        <w:t xml:space="preserve"> w</w:t>
      </w:r>
      <w:r w:rsidR="00AB5C5F">
        <w:rPr>
          <w:noProof/>
        </w:rPr>
        <w:t> </w:t>
      </w:r>
      <w:r w:rsidR="00AB5C5F" w:rsidRPr="00AB5C5F">
        <w:rPr>
          <w:noProof/>
        </w:rPr>
        <w:t>szc</w:t>
      </w:r>
      <w:r w:rsidR="009D665E" w:rsidRPr="00AB5C5F">
        <w:rPr>
          <w:noProof/>
        </w:rPr>
        <w:t>zególności, czy</w:t>
      </w:r>
      <w:r w:rsidR="00AB5C5F" w:rsidRPr="00AB5C5F">
        <w:rPr>
          <w:noProof/>
        </w:rPr>
        <w:t xml:space="preserve"> w</w:t>
      </w:r>
      <w:r w:rsidR="00AB5C5F">
        <w:rPr>
          <w:noProof/>
        </w:rPr>
        <w:t> </w:t>
      </w:r>
      <w:r w:rsidR="00AB5C5F" w:rsidRPr="00AB5C5F">
        <w:rPr>
          <w:noProof/>
        </w:rPr>
        <w:t>prz</w:t>
      </w:r>
      <w:r w:rsidR="009D665E" w:rsidRPr="00AB5C5F">
        <w:rPr>
          <w:noProof/>
        </w:rPr>
        <w:t>ypadku przywozu importer wskazany</w:t>
      </w:r>
      <w:r w:rsidR="00AB5C5F" w:rsidRPr="00AB5C5F">
        <w:rPr>
          <w:noProof/>
        </w:rPr>
        <w:t xml:space="preserve"> w</w:t>
      </w:r>
      <w:r w:rsidR="00AB5C5F">
        <w:rPr>
          <w:noProof/>
        </w:rPr>
        <w:t> </w:t>
      </w:r>
      <w:r w:rsidR="00AB5C5F" w:rsidRPr="00AB5C5F">
        <w:rPr>
          <w:noProof/>
        </w:rPr>
        <w:t>zgł</w:t>
      </w:r>
      <w:r w:rsidR="009D665E" w:rsidRPr="00AB5C5F">
        <w:rPr>
          <w:noProof/>
        </w:rPr>
        <w:t>oszeniu celnym lub, jeżeli nie jest on dostępny, zgłaszający,</w:t>
      </w:r>
      <w:r w:rsidR="00AB5C5F" w:rsidRPr="00AB5C5F">
        <w:rPr>
          <w:noProof/>
        </w:rPr>
        <w:t xml:space="preserve"> a</w:t>
      </w:r>
      <w:r w:rsidR="00AB5C5F">
        <w:rPr>
          <w:noProof/>
        </w:rPr>
        <w:t> </w:t>
      </w:r>
      <w:r w:rsidR="00AB5C5F" w:rsidRPr="00AB5C5F">
        <w:rPr>
          <w:noProof/>
        </w:rPr>
        <w:t>w</w:t>
      </w:r>
      <w:r w:rsidR="00AB5C5F">
        <w:rPr>
          <w:noProof/>
        </w:rPr>
        <w:t> </w:t>
      </w:r>
      <w:r w:rsidR="00AB5C5F" w:rsidRPr="00AB5C5F">
        <w:rPr>
          <w:noProof/>
        </w:rPr>
        <w:t>prz</w:t>
      </w:r>
      <w:r w:rsidR="009D665E" w:rsidRPr="00AB5C5F">
        <w:rPr>
          <w:noProof/>
        </w:rPr>
        <w:t>ypadku wywozu eksporter wskazany</w:t>
      </w:r>
      <w:r w:rsidR="00AB5C5F" w:rsidRPr="00AB5C5F">
        <w:rPr>
          <w:noProof/>
        </w:rPr>
        <w:t xml:space="preserve"> w</w:t>
      </w:r>
      <w:r w:rsidR="00AB5C5F">
        <w:rPr>
          <w:noProof/>
        </w:rPr>
        <w:t> </w:t>
      </w:r>
      <w:r w:rsidR="00AB5C5F" w:rsidRPr="00AB5C5F">
        <w:rPr>
          <w:noProof/>
        </w:rPr>
        <w:t>zgł</w:t>
      </w:r>
      <w:r w:rsidR="009D665E" w:rsidRPr="00AB5C5F">
        <w:rPr>
          <w:noProof/>
        </w:rPr>
        <w:t>oszeniu celnym posiada ważną licencję na podstawie art.</w:t>
      </w:r>
      <w:r w:rsidR="00AB5C5F" w:rsidRPr="00AB5C5F">
        <w:rPr>
          <w:noProof/>
        </w:rPr>
        <w:t> </w:t>
      </w:r>
      <w:r w:rsidR="009D665E" w:rsidRPr="00AB5C5F">
        <w:rPr>
          <w:noProof/>
        </w:rPr>
        <w:t>13 ust.</w:t>
      </w:r>
      <w:r w:rsidR="00AB5C5F" w:rsidRPr="00AB5C5F">
        <w:rPr>
          <w:noProof/>
        </w:rPr>
        <w:t> </w:t>
      </w:r>
      <w:r w:rsidR="009D665E" w:rsidRPr="00AB5C5F">
        <w:rPr>
          <w:noProof/>
        </w:rPr>
        <w:t>2</w:t>
      </w:r>
      <w:r w:rsidR="00AB5C5F" w:rsidRPr="00AB5C5F">
        <w:rPr>
          <w:noProof/>
        </w:rPr>
        <w:t xml:space="preserve"> i</w:t>
      </w:r>
      <w:r w:rsidR="00AB5C5F">
        <w:rPr>
          <w:noProof/>
        </w:rPr>
        <w:t> </w:t>
      </w:r>
      <w:r w:rsidR="00AB5C5F" w:rsidRPr="00AB5C5F">
        <w:rPr>
          <w:noProof/>
        </w:rPr>
        <w:t>art</w:t>
      </w:r>
      <w:r w:rsidR="009D665E" w:rsidRPr="00AB5C5F">
        <w:rPr>
          <w:noProof/>
        </w:rPr>
        <w:t>.</w:t>
      </w:r>
      <w:r w:rsidR="00AB5C5F" w:rsidRPr="00AB5C5F">
        <w:rPr>
          <w:noProof/>
        </w:rPr>
        <w:t> </w:t>
      </w:r>
      <w:r w:rsidR="009D665E" w:rsidRPr="00AB5C5F">
        <w:rPr>
          <w:noProof/>
        </w:rPr>
        <w:t>14 ust.</w:t>
      </w:r>
      <w:r w:rsidR="00AB5C5F" w:rsidRPr="00AB5C5F">
        <w:rPr>
          <w:noProof/>
        </w:rPr>
        <w:t> </w:t>
      </w:r>
      <w:r w:rsidR="009D665E" w:rsidRPr="00AB5C5F">
        <w:rPr>
          <w:noProof/>
        </w:rPr>
        <w:t>3.</w:t>
      </w:r>
    </w:p>
    <w:p w14:paraId="0A811E72" w14:textId="22DA95E3" w:rsidR="00CA0206" w:rsidRPr="00AB5C5F" w:rsidRDefault="00EE05B0" w:rsidP="00EE05B0">
      <w:pPr>
        <w:pStyle w:val="ManualNumPar1"/>
        <w:rPr>
          <w:noProof/>
        </w:rPr>
      </w:pPr>
      <w:r w:rsidRPr="00EE05B0">
        <w:t>5.</w:t>
      </w:r>
      <w:r w:rsidRPr="00EE05B0">
        <w:tab/>
      </w:r>
      <w:r w:rsidR="00CA0206" w:rsidRPr="00AB5C5F">
        <w:rPr>
          <w:noProof/>
        </w:rPr>
        <w:t>W stosownych przypadkach organy celne przekazują informacje dotyczące odprawy celnej towarów do systemu wydawania licencji za pośrednictwem unijnego środowiska jednego okienka</w:t>
      </w:r>
      <w:r w:rsidR="00AB5C5F" w:rsidRPr="00AB5C5F">
        <w:rPr>
          <w:noProof/>
        </w:rPr>
        <w:t xml:space="preserve"> w</w:t>
      </w:r>
      <w:r w:rsidR="00AB5C5F">
        <w:rPr>
          <w:noProof/>
        </w:rPr>
        <w:t> </w:t>
      </w:r>
      <w:r w:rsidR="00AB5C5F" w:rsidRPr="00AB5C5F">
        <w:rPr>
          <w:noProof/>
        </w:rPr>
        <w:t>dzi</w:t>
      </w:r>
      <w:r w:rsidR="00CA0206" w:rsidRPr="00AB5C5F">
        <w:rPr>
          <w:noProof/>
        </w:rPr>
        <w:t>edzinie ceł.</w:t>
      </w:r>
      <w:r w:rsidR="00AB5C5F" w:rsidRPr="00AB5C5F">
        <w:rPr>
          <w:noProof/>
        </w:rPr>
        <w:t xml:space="preserve"> </w:t>
      </w:r>
    </w:p>
    <w:p w14:paraId="1679ACB8" w14:textId="08A0FB6F" w:rsidR="009D665E" w:rsidRPr="00AB5C5F" w:rsidRDefault="00EE05B0" w:rsidP="00EE05B0">
      <w:pPr>
        <w:pStyle w:val="ManualNumPar1"/>
        <w:rPr>
          <w:noProof/>
          <w:szCs w:val="24"/>
        </w:rPr>
      </w:pPr>
      <w:r w:rsidRPr="00EE05B0">
        <w:t>6.</w:t>
      </w:r>
      <w:r w:rsidRPr="00EE05B0">
        <w:tab/>
      </w:r>
      <w:r w:rsidR="009D665E" w:rsidRPr="00AB5C5F">
        <w:rPr>
          <w:noProof/>
        </w:rPr>
        <w:t>Importerzy substancji zubożających warstwę ozonową wymienionych</w:t>
      </w:r>
      <w:r w:rsidR="00AB5C5F" w:rsidRPr="00AB5C5F">
        <w:rPr>
          <w:noProof/>
        </w:rPr>
        <w:t xml:space="preserve"> w</w:t>
      </w:r>
      <w:r w:rsidR="00AB5C5F">
        <w:rPr>
          <w:noProof/>
        </w:rPr>
        <w:t> </w:t>
      </w:r>
      <w:r w:rsidR="00AB5C5F" w:rsidRPr="00AB5C5F">
        <w:rPr>
          <w:noProof/>
        </w:rPr>
        <w:t>zał</w:t>
      </w:r>
      <w:r w:rsidR="009D665E" w:rsidRPr="00AB5C5F">
        <w:rPr>
          <w:noProof/>
        </w:rPr>
        <w:t>ączniku I przywożonych</w:t>
      </w:r>
      <w:r w:rsidR="00AB5C5F" w:rsidRPr="00AB5C5F">
        <w:rPr>
          <w:noProof/>
        </w:rPr>
        <w:t xml:space="preserve"> w</w:t>
      </w:r>
      <w:r w:rsidR="00AB5C5F">
        <w:rPr>
          <w:noProof/>
        </w:rPr>
        <w:t> </w:t>
      </w:r>
      <w:r w:rsidR="00AB5C5F" w:rsidRPr="00AB5C5F">
        <w:rPr>
          <w:noProof/>
        </w:rPr>
        <w:t>poj</w:t>
      </w:r>
      <w:r w:rsidR="009D665E" w:rsidRPr="00AB5C5F">
        <w:rPr>
          <w:noProof/>
        </w:rPr>
        <w:t>emnikach nadających się do ponownego napełnienia udostępniają organom celnym</w:t>
      </w:r>
      <w:r w:rsidR="00AB5C5F" w:rsidRPr="00AB5C5F">
        <w:rPr>
          <w:noProof/>
        </w:rPr>
        <w:t xml:space="preserve"> w</w:t>
      </w:r>
      <w:r w:rsidR="00AB5C5F">
        <w:rPr>
          <w:noProof/>
        </w:rPr>
        <w:t> </w:t>
      </w:r>
      <w:r w:rsidR="00AB5C5F" w:rsidRPr="00AB5C5F">
        <w:rPr>
          <w:noProof/>
        </w:rPr>
        <w:t>mom</w:t>
      </w:r>
      <w:r w:rsidR="009D665E" w:rsidRPr="00AB5C5F">
        <w:rPr>
          <w:noProof/>
        </w:rPr>
        <w:t>encie składania zgłoszenia celnego dotyczącego dopuszczenia do swobodnego obrotu deklarację zgodności zawierającą dowody potwierdzające obowiązujące ustalenia dotyczące zwrotu pojemnika do ponownego napełnienia. </w:t>
      </w:r>
    </w:p>
    <w:p w14:paraId="54E3D640" w14:textId="04B0AB1C" w:rsidR="009D665E" w:rsidRPr="00AB5C5F" w:rsidRDefault="00EE05B0" w:rsidP="00EE05B0">
      <w:pPr>
        <w:pStyle w:val="ManualNumPar1"/>
        <w:rPr>
          <w:noProof/>
          <w:szCs w:val="24"/>
        </w:rPr>
      </w:pPr>
      <w:r w:rsidRPr="00EE05B0">
        <w:t>7.</w:t>
      </w:r>
      <w:r w:rsidRPr="00EE05B0">
        <w:tab/>
      </w:r>
      <w:r w:rsidR="009D665E" w:rsidRPr="00AB5C5F">
        <w:rPr>
          <w:noProof/>
        </w:rPr>
        <w:t>Importerzy halonów zgodnie</w:t>
      </w:r>
      <w:r w:rsidR="00AB5C5F" w:rsidRPr="00AB5C5F">
        <w:rPr>
          <w:noProof/>
        </w:rPr>
        <w:t xml:space="preserve"> z</w:t>
      </w:r>
      <w:r w:rsidR="00AB5C5F">
        <w:rPr>
          <w:noProof/>
        </w:rPr>
        <w:t> </w:t>
      </w:r>
      <w:r w:rsidR="00AB5C5F" w:rsidRPr="00AB5C5F">
        <w:rPr>
          <w:noProof/>
        </w:rPr>
        <w:t>art</w:t>
      </w:r>
      <w:r w:rsidR="009D665E" w:rsidRPr="00AB5C5F">
        <w:rPr>
          <w:noProof/>
        </w:rPr>
        <w:t>.</w:t>
      </w:r>
      <w:r w:rsidR="00AB5C5F" w:rsidRPr="00AB5C5F">
        <w:rPr>
          <w:noProof/>
        </w:rPr>
        <w:t> </w:t>
      </w:r>
      <w:r w:rsidR="009D665E" w:rsidRPr="00AB5C5F">
        <w:rPr>
          <w:noProof/>
        </w:rPr>
        <w:t>13 ust.</w:t>
      </w:r>
      <w:r w:rsidR="00AB5C5F" w:rsidRPr="00AB5C5F">
        <w:rPr>
          <w:noProof/>
        </w:rPr>
        <w:t> </w:t>
      </w:r>
      <w:r w:rsidR="009D665E" w:rsidRPr="00AB5C5F">
        <w:rPr>
          <w:noProof/>
        </w:rPr>
        <w:t>1 lit.</w:t>
      </w:r>
      <w:r w:rsidR="00AB5C5F" w:rsidRPr="00AB5C5F">
        <w:rPr>
          <w:noProof/>
        </w:rPr>
        <w:t> </w:t>
      </w:r>
      <w:r w:rsidR="009D665E" w:rsidRPr="00AB5C5F">
        <w:rPr>
          <w:noProof/>
        </w:rPr>
        <w:t>f) oraz eksporterzy halonów zgodnie</w:t>
      </w:r>
      <w:r w:rsidR="00AB5C5F" w:rsidRPr="00AB5C5F">
        <w:rPr>
          <w:noProof/>
        </w:rPr>
        <w:t xml:space="preserve"> z</w:t>
      </w:r>
      <w:r w:rsidR="00AB5C5F">
        <w:rPr>
          <w:noProof/>
        </w:rPr>
        <w:t> </w:t>
      </w:r>
      <w:r w:rsidR="00AB5C5F" w:rsidRPr="00AB5C5F">
        <w:rPr>
          <w:noProof/>
        </w:rPr>
        <w:t>art</w:t>
      </w:r>
      <w:r w:rsidR="009D665E" w:rsidRPr="00AB5C5F">
        <w:rPr>
          <w:noProof/>
        </w:rPr>
        <w:t>.</w:t>
      </w:r>
      <w:r w:rsidR="00AB5C5F" w:rsidRPr="00AB5C5F">
        <w:rPr>
          <w:noProof/>
        </w:rPr>
        <w:t> </w:t>
      </w:r>
      <w:r w:rsidR="009D665E" w:rsidRPr="00AB5C5F">
        <w:rPr>
          <w:noProof/>
        </w:rPr>
        <w:t>14 ust.</w:t>
      </w:r>
      <w:r w:rsidR="00AB5C5F" w:rsidRPr="00AB5C5F">
        <w:rPr>
          <w:noProof/>
        </w:rPr>
        <w:t> </w:t>
      </w:r>
      <w:r w:rsidR="009D665E" w:rsidRPr="00AB5C5F">
        <w:rPr>
          <w:noProof/>
        </w:rPr>
        <w:t>1 lit.</w:t>
      </w:r>
      <w:r w:rsidR="00AB5C5F" w:rsidRPr="00AB5C5F">
        <w:rPr>
          <w:noProof/>
        </w:rPr>
        <w:t> </w:t>
      </w:r>
      <w:r w:rsidR="009D665E" w:rsidRPr="00AB5C5F">
        <w:rPr>
          <w:noProof/>
        </w:rPr>
        <w:t>e) udostępniają organom celnym</w:t>
      </w:r>
      <w:r w:rsidR="00AB5C5F" w:rsidRPr="00AB5C5F">
        <w:rPr>
          <w:noProof/>
        </w:rPr>
        <w:t xml:space="preserve"> w</w:t>
      </w:r>
      <w:r w:rsidR="00AB5C5F">
        <w:rPr>
          <w:noProof/>
        </w:rPr>
        <w:t> </w:t>
      </w:r>
      <w:r w:rsidR="00AB5C5F" w:rsidRPr="00AB5C5F">
        <w:rPr>
          <w:noProof/>
        </w:rPr>
        <w:t>mom</w:t>
      </w:r>
      <w:r w:rsidR="009D665E" w:rsidRPr="00AB5C5F">
        <w:rPr>
          <w:noProof/>
        </w:rPr>
        <w:t>encie składania zgłoszenia celnego dotyczącego dopuszczenia do swobodnego obrotu lub wywozu świadectwo potwierdzające charakter substancji wymienionej</w:t>
      </w:r>
      <w:r w:rsidR="00AB5C5F" w:rsidRPr="00AB5C5F">
        <w:rPr>
          <w:noProof/>
        </w:rPr>
        <w:t xml:space="preserve"> w</w:t>
      </w:r>
      <w:r w:rsidR="00AB5C5F">
        <w:rPr>
          <w:noProof/>
        </w:rPr>
        <w:t> </w:t>
      </w:r>
      <w:r w:rsidR="00AB5C5F" w:rsidRPr="00AB5C5F">
        <w:rPr>
          <w:noProof/>
        </w:rPr>
        <w:t>art</w:t>
      </w:r>
      <w:r w:rsidR="009D665E" w:rsidRPr="00AB5C5F">
        <w:rPr>
          <w:noProof/>
        </w:rPr>
        <w:t>.</w:t>
      </w:r>
      <w:r w:rsidR="00AB5C5F" w:rsidRPr="00AB5C5F">
        <w:rPr>
          <w:noProof/>
        </w:rPr>
        <w:t> </w:t>
      </w:r>
      <w:r w:rsidR="009D665E" w:rsidRPr="00AB5C5F">
        <w:rPr>
          <w:noProof/>
        </w:rPr>
        <w:t>13 ust.</w:t>
      </w:r>
      <w:r w:rsidR="00AB5C5F" w:rsidRPr="00AB5C5F">
        <w:rPr>
          <w:noProof/>
        </w:rPr>
        <w:t> </w:t>
      </w:r>
      <w:r w:rsidR="009D665E" w:rsidRPr="00AB5C5F">
        <w:rPr>
          <w:noProof/>
        </w:rPr>
        <w:t>1 lit.</w:t>
      </w:r>
      <w:r w:rsidR="00AB5C5F" w:rsidRPr="00AB5C5F">
        <w:rPr>
          <w:noProof/>
        </w:rPr>
        <w:t> </w:t>
      </w:r>
      <w:r w:rsidR="009D665E" w:rsidRPr="00AB5C5F">
        <w:rPr>
          <w:noProof/>
        </w:rPr>
        <w:t>f)</w:t>
      </w:r>
      <w:r w:rsidR="00AB5C5F" w:rsidRPr="00AB5C5F">
        <w:rPr>
          <w:noProof/>
        </w:rPr>
        <w:t xml:space="preserve"> i</w:t>
      </w:r>
      <w:r w:rsidR="00AB5C5F">
        <w:rPr>
          <w:noProof/>
        </w:rPr>
        <w:t> </w:t>
      </w:r>
      <w:r w:rsidR="00AB5C5F" w:rsidRPr="00AB5C5F">
        <w:rPr>
          <w:noProof/>
        </w:rPr>
        <w:t>art</w:t>
      </w:r>
      <w:r w:rsidR="009D665E" w:rsidRPr="00AB5C5F">
        <w:rPr>
          <w:noProof/>
        </w:rPr>
        <w:t>.</w:t>
      </w:r>
      <w:r w:rsidR="00AB5C5F" w:rsidRPr="00AB5C5F">
        <w:rPr>
          <w:noProof/>
        </w:rPr>
        <w:t> </w:t>
      </w:r>
      <w:r w:rsidR="009D665E" w:rsidRPr="00AB5C5F">
        <w:rPr>
          <w:noProof/>
        </w:rPr>
        <w:t>14 ust.</w:t>
      </w:r>
      <w:r w:rsidR="00AB5C5F" w:rsidRPr="00AB5C5F">
        <w:rPr>
          <w:noProof/>
        </w:rPr>
        <w:t> </w:t>
      </w:r>
      <w:r w:rsidR="009D665E" w:rsidRPr="00AB5C5F">
        <w:rPr>
          <w:noProof/>
        </w:rPr>
        <w:t>1 lit.</w:t>
      </w:r>
      <w:r w:rsidR="00AB5C5F" w:rsidRPr="00AB5C5F">
        <w:rPr>
          <w:noProof/>
        </w:rPr>
        <w:t> </w:t>
      </w:r>
      <w:r w:rsidR="009D665E" w:rsidRPr="00AB5C5F">
        <w:rPr>
          <w:noProof/>
        </w:rPr>
        <w:t xml:space="preserve">e). </w:t>
      </w:r>
    </w:p>
    <w:p w14:paraId="439F330F" w14:textId="11E7CD03" w:rsidR="009D665E" w:rsidRPr="00AB5C5F" w:rsidRDefault="00EE05B0" w:rsidP="00EE05B0">
      <w:pPr>
        <w:pStyle w:val="ManualNumPar1"/>
        <w:rPr>
          <w:noProof/>
          <w:szCs w:val="24"/>
        </w:rPr>
      </w:pPr>
      <w:r w:rsidRPr="00EE05B0">
        <w:t>8.</w:t>
      </w:r>
      <w:r w:rsidRPr="00EE05B0">
        <w:tab/>
      </w:r>
      <w:r w:rsidR="009D665E" w:rsidRPr="00AB5C5F">
        <w:rPr>
          <w:noProof/>
        </w:rPr>
        <w:t>Importerzy substancji zubożających warstwę ozonową udostępniają organom celnym</w:t>
      </w:r>
      <w:r w:rsidR="00AB5C5F" w:rsidRPr="00AB5C5F">
        <w:rPr>
          <w:noProof/>
        </w:rPr>
        <w:t xml:space="preserve"> w</w:t>
      </w:r>
      <w:r w:rsidR="00AB5C5F">
        <w:rPr>
          <w:noProof/>
        </w:rPr>
        <w:t> </w:t>
      </w:r>
      <w:r w:rsidR="00AB5C5F" w:rsidRPr="00AB5C5F">
        <w:rPr>
          <w:noProof/>
        </w:rPr>
        <w:t>mom</w:t>
      </w:r>
      <w:r w:rsidR="009D665E" w:rsidRPr="00AB5C5F">
        <w:rPr>
          <w:noProof/>
        </w:rPr>
        <w:t>encie składania zgłoszenia celnego dotyczącego dopuszczenia do swobodnego obrotu dowody,</w:t>
      </w:r>
      <w:r w:rsidR="00AB5C5F" w:rsidRPr="00AB5C5F">
        <w:rPr>
          <w:noProof/>
        </w:rPr>
        <w:t xml:space="preserve"> o</w:t>
      </w:r>
      <w:r w:rsidR="00AB5C5F">
        <w:rPr>
          <w:noProof/>
        </w:rPr>
        <w:t> </w:t>
      </w:r>
      <w:r w:rsidR="00AB5C5F" w:rsidRPr="00AB5C5F">
        <w:rPr>
          <w:noProof/>
        </w:rPr>
        <w:t>któ</w:t>
      </w:r>
      <w:r w:rsidR="009D665E" w:rsidRPr="00AB5C5F">
        <w:rPr>
          <w:noProof/>
        </w:rPr>
        <w:t>rych mowa</w:t>
      </w:r>
      <w:r w:rsidR="00AB5C5F" w:rsidRPr="00AB5C5F">
        <w:rPr>
          <w:noProof/>
        </w:rPr>
        <w:t xml:space="preserve"> w</w:t>
      </w:r>
      <w:r w:rsidR="00AB5C5F">
        <w:rPr>
          <w:noProof/>
        </w:rPr>
        <w:t> </w:t>
      </w:r>
      <w:r w:rsidR="00AB5C5F" w:rsidRPr="00AB5C5F">
        <w:rPr>
          <w:noProof/>
        </w:rPr>
        <w:t>art</w:t>
      </w:r>
      <w:r w:rsidR="009D665E" w:rsidRPr="00AB5C5F">
        <w:rPr>
          <w:noProof/>
        </w:rPr>
        <w:t>.</w:t>
      </w:r>
      <w:r w:rsidR="00AB5C5F" w:rsidRPr="00AB5C5F">
        <w:rPr>
          <w:noProof/>
        </w:rPr>
        <w:t> </w:t>
      </w:r>
      <w:r w:rsidR="009D665E" w:rsidRPr="00AB5C5F">
        <w:rPr>
          <w:noProof/>
        </w:rPr>
        <w:t>15 ust.</w:t>
      </w:r>
      <w:r w:rsidR="00AB5C5F" w:rsidRPr="00AB5C5F">
        <w:rPr>
          <w:noProof/>
        </w:rPr>
        <w:t> </w:t>
      </w:r>
      <w:r w:rsidR="009D665E" w:rsidRPr="00AB5C5F">
        <w:rPr>
          <w:noProof/>
        </w:rPr>
        <w:t xml:space="preserve">2. </w:t>
      </w:r>
    </w:p>
    <w:p w14:paraId="4D76B02C" w14:textId="0D585CAB" w:rsidR="009D665E" w:rsidRPr="00AB5C5F" w:rsidRDefault="00EE05B0" w:rsidP="00EE05B0">
      <w:pPr>
        <w:pStyle w:val="ManualNumPar1"/>
        <w:rPr>
          <w:noProof/>
          <w:szCs w:val="24"/>
        </w:rPr>
      </w:pPr>
      <w:r w:rsidRPr="00EE05B0">
        <w:t>9.</w:t>
      </w:r>
      <w:r w:rsidRPr="00EE05B0">
        <w:tab/>
      </w:r>
      <w:r w:rsidR="009D665E" w:rsidRPr="00AB5C5F">
        <w:rPr>
          <w:noProof/>
        </w:rPr>
        <w:t>Podczas przeprowadzania kontroli opartych na analizie ryzyka</w:t>
      </w:r>
      <w:r w:rsidR="00AB5C5F" w:rsidRPr="00AB5C5F">
        <w:rPr>
          <w:noProof/>
        </w:rPr>
        <w:t xml:space="preserve"> w</w:t>
      </w:r>
      <w:r w:rsidR="00AB5C5F">
        <w:rPr>
          <w:noProof/>
        </w:rPr>
        <w:t> </w:t>
      </w:r>
      <w:r w:rsidR="00AB5C5F" w:rsidRPr="00AB5C5F">
        <w:rPr>
          <w:noProof/>
        </w:rPr>
        <w:t>kon</w:t>
      </w:r>
      <w:r w:rsidR="009D665E" w:rsidRPr="00AB5C5F">
        <w:rPr>
          <w:noProof/>
        </w:rPr>
        <w:t>tekście ram zarządzania ryzykiem celnym oraz zgodnie</w:t>
      </w:r>
      <w:r w:rsidR="00AB5C5F" w:rsidRPr="00AB5C5F">
        <w:rPr>
          <w:noProof/>
        </w:rPr>
        <w:t xml:space="preserve"> z</w:t>
      </w:r>
      <w:r w:rsidR="00AB5C5F">
        <w:rPr>
          <w:noProof/>
        </w:rPr>
        <w:t> </w:t>
      </w:r>
      <w:r w:rsidR="00AB5C5F" w:rsidRPr="00AB5C5F">
        <w:rPr>
          <w:noProof/>
        </w:rPr>
        <w:t>art</w:t>
      </w:r>
      <w:r w:rsidR="009D665E" w:rsidRPr="00AB5C5F">
        <w:rPr>
          <w:noProof/>
        </w:rPr>
        <w:t>.</w:t>
      </w:r>
      <w:r w:rsidR="00AB5C5F" w:rsidRPr="00AB5C5F">
        <w:rPr>
          <w:noProof/>
        </w:rPr>
        <w:t> </w:t>
      </w:r>
      <w:r w:rsidR="009D665E" w:rsidRPr="00AB5C5F">
        <w:rPr>
          <w:noProof/>
        </w:rPr>
        <w:t>46 rozporządzenia (UE) nr</w:t>
      </w:r>
      <w:r w:rsidR="00AB5C5F" w:rsidRPr="00AB5C5F">
        <w:rPr>
          <w:noProof/>
        </w:rPr>
        <w:t> </w:t>
      </w:r>
      <w:r w:rsidR="009D665E" w:rsidRPr="00AB5C5F">
        <w:rPr>
          <w:noProof/>
        </w:rPr>
        <w:t>952/2013 organy celne weryfikują zgodność</w:t>
      </w:r>
      <w:r w:rsidR="00AB5C5F" w:rsidRPr="00AB5C5F">
        <w:rPr>
          <w:noProof/>
        </w:rPr>
        <w:t xml:space="preserve"> z</w:t>
      </w:r>
      <w:r w:rsidR="00AB5C5F">
        <w:rPr>
          <w:noProof/>
        </w:rPr>
        <w:t> </w:t>
      </w:r>
      <w:r w:rsidR="00AB5C5F" w:rsidRPr="00AB5C5F">
        <w:rPr>
          <w:noProof/>
        </w:rPr>
        <w:t>prz</w:t>
      </w:r>
      <w:r w:rsidR="009D665E" w:rsidRPr="00AB5C5F">
        <w:rPr>
          <w:noProof/>
        </w:rPr>
        <w:t>episami dotyczącymi przywozu</w:t>
      </w:r>
      <w:r w:rsidR="00AB5C5F" w:rsidRPr="00AB5C5F">
        <w:rPr>
          <w:noProof/>
        </w:rPr>
        <w:t xml:space="preserve"> i</w:t>
      </w:r>
      <w:r w:rsidR="00AB5C5F">
        <w:rPr>
          <w:noProof/>
        </w:rPr>
        <w:t> </w:t>
      </w:r>
      <w:r w:rsidR="00AB5C5F" w:rsidRPr="00AB5C5F">
        <w:rPr>
          <w:noProof/>
        </w:rPr>
        <w:t>wyw</w:t>
      </w:r>
      <w:r w:rsidR="009D665E" w:rsidRPr="00AB5C5F">
        <w:rPr>
          <w:noProof/>
        </w:rPr>
        <w:t>ozu określonymi</w:t>
      </w:r>
      <w:r w:rsidR="00AB5C5F" w:rsidRPr="00AB5C5F">
        <w:rPr>
          <w:noProof/>
        </w:rPr>
        <w:t xml:space="preserve"> w</w:t>
      </w:r>
      <w:r w:rsidR="00AB5C5F">
        <w:rPr>
          <w:noProof/>
        </w:rPr>
        <w:t> </w:t>
      </w:r>
      <w:r w:rsidR="00AB5C5F" w:rsidRPr="00AB5C5F">
        <w:rPr>
          <w:noProof/>
        </w:rPr>
        <w:t>nin</w:t>
      </w:r>
      <w:r w:rsidR="009D665E" w:rsidRPr="00AB5C5F">
        <w:rPr>
          <w:noProof/>
        </w:rPr>
        <w:t>iejszym rozporządzeniu</w:t>
      </w:r>
      <w:r w:rsidR="00AB5C5F" w:rsidRPr="00AB5C5F">
        <w:rPr>
          <w:noProof/>
        </w:rPr>
        <w:t>. W</w:t>
      </w:r>
      <w:r w:rsidR="00AB5C5F">
        <w:rPr>
          <w:noProof/>
        </w:rPr>
        <w:t> </w:t>
      </w:r>
      <w:r w:rsidR="00AB5C5F" w:rsidRPr="00AB5C5F">
        <w:rPr>
          <w:noProof/>
        </w:rPr>
        <w:t>ana</w:t>
      </w:r>
      <w:r w:rsidR="009D665E" w:rsidRPr="00AB5C5F">
        <w:rPr>
          <w:noProof/>
        </w:rPr>
        <w:t>lizie ryzyka uwzględnia się</w:t>
      </w:r>
      <w:r w:rsidR="00AB5C5F" w:rsidRPr="00AB5C5F">
        <w:rPr>
          <w:noProof/>
        </w:rPr>
        <w:t xml:space="preserve"> w</w:t>
      </w:r>
      <w:r w:rsidR="00AB5C5F">
        <w:rPr>
          <w:noProof/>
        </w:rPr>
        <w:t> </w:t>
      </w:r>
      <w:r w:rsidR="00AB5C5F" w:rsidRPr="00AB5C5F">
        <w:rPr>
          <w:noProof/>
        </w:rPr>
        <w:t>szc</w:t>
      </w:r>
      <w:r w:rsidR="009D665E" w:rsidRPr="00AB5C5F">
        <w:rPr>
          <w:noProof/>
        </w:rPr>
        <w:t xml:space="preserve">zególności wszelkie dostępne informacje na temat prawdopodobieństwa nielegalnego handlu substancjami zubożającymi warstwę ozonową oraz historię przestrzegania przepisów przez dane przedsiębiorstwo. </w:t>
      </w:r>
      <w:r w:rsidR="009D665E" w:rsidRPr="00AB5C5F">
        <w:rPr>
          <w:noProof/>
        </w:rPr>
        <w:tab/>
      </w:r>
    </w:p>
    <w:p w14:paraId="5D516D23" w14:textId="05D667CA" w:rsidR="009D665E" w:rsidRPr="00AB5C5F" w:rsidRDefault="00EE05B0" w:rsidP="00EE05B0">
      <w:pPr>
        <w:pStyle w:val="ManualNumPar1"/>
        <w:rPr>
          <w:noProof/>
          <w:szCs w:val="24"/>
        </w:rPr>
      </w:pPr>
      <w:r w:rsidRPr="00EE05B0">
        <w:t>10.</w:t>
      </w:r>
      <w:r w:rsidRPr="00EE05B0">
        <w:tab/>
      </w:r>
      <w:r w:rsidR="0091235D" w:rsidRPr="00AB5C5F">
        <w:rPr>
          <w:noProof/>
        </w:rPr>
        <w:t>Na podstawie analizy ryzyka organ celny podczas przeprowadzania fizycznych kontroli celnych substancji oraz produktów</w:t>
      </w:r>
      <w:r w:rsidR="00AB5C5F" w:rsidRPr="00AB5C5F">
        <w:rPr>
          <w:noProof/>
        </w:rPr>
        <w:t xml:space="preserve"> i</w:t>
      </w:r>
      <w:r w:rsidR="00AB5C5F">
        <w:rPr>
          <w:noProof/>
        </w:rPr>
        <w:t> </w:t>
      </w:r>
      <w:r w:rsidR="00AB5C5F" w:rsidRPr="00AB5C5F">
        <w:rPr>
          <w:noProof/>
        </w:rPr>
        <w:t>urz</w:t>
      </w:r>
      <w:r w:rsidR="0091235D" w:rsidRPr="00AB5C5F">
        <w:rPr>
          <w:noProof/>
        </w:rPr>
        <w:t>ądzeń objętych zakresem stosowania niniejszego rozporządzenia</w:t>
      </w:r>
      <w:r w:rsidR="00AB5C5F" w:rsidRPr="00AB5C5F">
        <w:rPr>
          <w:noProof/>
        </w:rPr>
        <w:t xml:space="preserve"> w</w:t>
      </w:r>
      <w:r w:rsidR="00AB5C5F">
        <w:rPr>
          <w:noProof/>
        </w:rPr>
        <w:t> </w:t>
      </w:r>
      <w:r w:rsidR="00AB5C5F" w:rsidRPr="00AB5C5F">
        <w:rPr>
          <w:noProof/>
        </w:rPr>
        <w:t>szc</w:t>
      </w:r>
      <w:r w:rsidR="0091235D" w:rsidRPr="00AB5C5F">
        <w:rPr>
          <w:noProof/>
        </w:rPr>
        <w:t>zególności weryfikuje</w:t>
      </w:r>
      <w:r w:rsidR="00AB5C5F" w:rsidRPr="00AB5C5F">
        <w:rPr>
          <w:noProof/>
        </w:rPr>
        <w:t xml:space="preserve"> w</w:t>
      </w:r>
      <w:r w:rsidR="00AB5C5F">
        <w:rPr>
          <w:noProof/>
        </w:rPr>
        <w:t> </w:t>
      </w:r>
      <w:r w:rsidR="00AB5C5F" w:rsidRPr="00AB5C5F">
        <w:rPr>
          <w:noProof/>
        </w:rPr>
        <w:t>odn</w:t>
      </w:r>
      <w:r w:rsidR="0091235D" w:rsidRPr="00AB5C5F">
        <w:rPr>
          <w:noProof/>
        </w:rPr>
        <w:t>iesieniu do przywozu</w:t>
      </w:r>
      <w:r w:rsidR="00AB5C5F" w:rsidRPr="00AB5C5F">
        <w:rPr>
          <w:noProof/>
        </w:rPr>
        <w:t xml:space="preserve"> i</w:t>
      </w:r>
      <w:r w:rsidR="00AB5C5F">
        <w:rPr>
          <w:noProof/>
        </w:rPr>
        <w:t> </w:t>
      </w:r>
      <w:r w:rsidR="00AB5C5F" w:rsidRPr="00AB5C5F">
        <w:rPr>
          <w:noProof/>
        </w:rPr>
        <w:t>wyw</w:t>
      </w:r>
      <w:r w:rsidR="0091235D" w:rsidRPr="00AB5C5F">
        <w:rPr>
          <w:noProof/>
        </w:rPr>
        <w:t>ozu:</w:t>
      </w:r>
    </w:p>
    <w:p w14:paraId="17D4B9CC" w14:textId="35B2894B" w:rsidR="009D665E" w:rsidRPr="00AB5C5F" w:rsidRDefault="00AB5C5F" w:rsidP="00AB5C5F">
      <w:pPr>
        <w:pStyle w:val="Point1"/>
        <w:rPr>
          <w:noProof/>
        </w:rPr>
      </w:pPr>
      <w:r w:rsidRPr="00AB5C5F">
        <w:rPr>
          <w:noProof/>
        </w:rPr>
        <w:t>a)</w:t>
      </w:r>
      <w:r w:rsidRPr="00AB5C5F">
        <w:rPr>
          <w:noProof/>
        </w:rPr>
        <w:tab/>
      </w:r>
      <w:r w:rsidR="009D665E" w:rsidRPr="00AB5C5F">
        <w:rPr>
          <w:noProof/>
        </w:rPr>
        <w:t>czy przedstawione towary odpowiadają towarom opisanym</w:t>
      </w:r>
      <w:r w:rsidRPr="00AB5C5F">
        <w:rPr>
          <w:noProof/>
        </w:rPr>
        <w:t xml:space="preserve"> w</w:t>
      </w:r>
      <w:r>
        <w:rPr>
          <w:noProof/>
        </w:rPr>
        <w:t> </w:t>
      </w:r>
      <w:r w:rsidRPr="00AB5C5F">
        <w:rPr>
          <w:noProof/>
        </w:rPr>
        <w:t>lic</w:t>
      </w:r>
      <w:r w:rsidR="009D665E" w:rsidRPr="00AB5C5F">
        <w:rPr>
          <w:noProof/>
        </w:rPr>
        <w:t>encji</w:t>
      </w:r>
      <w:r w:rsidRPr="00AB5C5F">
        <w:rPr>
          <w:noProof/>
        </w:rPr>
        <w:t xml:space="preserve"> i</w:t>
      </w:r>
      <w:r>
        <w:rPr>
          <w:noProof/>
        </w:rPr>
        <w:t> </w:t>
      </w:r>
      <w:r w:rsidRPr="00AB5C5F">
        <w:rPr>
          <w:noProof/>
        </w:rPr>
        <w:t>zgł</w:t>
      </w:r>
      <w:r w:rsidR="009D665E" w:rsidRPr="00AB5C5F">
        <w:rPr>
          <w:noProof/>
        </w:rPr>
        <w:t>oszeniu celnym;</w:t>
      </w:r>
    </w:p>
    <w:p w14:paraId="56E89808" w14:textId="0EC978CF" w:rsidR="009D665E" w:rsidRPr="00AB5C5F" w:rsidRDefault="00AB5C5F" w:rsidP="00AB5C5F">
      <w:pPr>
        <w:pStyle w:val="Point1"/>
        <w:rPr>
          <w:noProof/>
        </w:rPr>
      </w:pPr>
      <w:r w:rsidRPr="00AB5C5F">
        <w:rPr>
          <w:noProof/>
        </w:rPr>
        <w:t>b)</w:t>
      </w:r>
      <w:r w:rsidRPr="00AB5C5F">
        <w:rPr>
          <w:noProof/>
        </w:rPr>
        <w:tab/>
      </w:r>
      <w:r w:rsidR="009D665E" w:rsidRPr="00AB5C5F">
        <w:rPr>
          <w:noProof/>
        </w:rPr>
        <w:t>czy towary są odpowiednio oznakowane zgodnie</w:t>
      </w:r>
      <w:r w:rsidRPr="00AB5C5F">
        <w:rPr>
          <w:noProof/>
        </w:rPr>
        <w:t xml:space="preserve"> z</w:t>
      </w:r>
      <w:r>
        <w:rPr>
          <w:noProof/>
        </w:rPr>
        <w:t> </w:t>
      </w:r>
      <w:r w:rsidRPr="00AB5C5F">
        <w:rPr>
          <w:noProof/>
        </w:rPr>
        <w:t>art</w:t>
      </w:r>
      <w:r w:rsidR="009D665E" w:rsidRPr="00AB5C5F">
        <w:rPr>
          <w:noProof/>
        </w:rPr>
        <w:t>.</w:t>
      </w:r>
      <w:r w:rsidRPr="00AB5C5F">
        <w:rPr>
          <w:noProof/>
        </w:rPr>
        <w:t> </w:t>
      </w:r>
      <w:r w:rsidR="009D665E" w:rsidRPr="00AB5C5F">
        <w:rPr>
          <w:noProof/>
        </w:rPr>
        <w:t>15 ust.</w:t>
      </w:r>
      <w:r w:rsidRPr="00AB5C5F">
        <w:rPr>
          <w:noProof/>
        </w:rPr>
        <w:t> </w:t>
      </w:r>
      <w:r w:rsidR="009D665E" w:rsidRPr="00AB5C5F">
        <w:rPr>
          <w:noProof/>
        </w:rPr>
        <w:t>3 przed dopuszczeniem towarów do swobodnego obrotu.</w:t>
      </w:r>
    </w:p>
    <w:p w14:paraId="341D4B57" w14:textId="54D44C8B" w:rsidR="009D665E" w:rsidRPr="00AB5C5F" w:rsidRDefault="009D665E" w:rsidP="009D665E">
      <w:pPr>
        <w:pStyle w:val="Text"/>
        <w:ind w:firstLine="0"/>
        <w:rPr>
          <w:noProof/>
        </w:rPr>
      </w:pPr>
      <w:r w:rsidRPr="00AB5C5F">
        <w:rPr>
          <w:noProof/>
        </w:rPr>
        <w:lastRenderedPageBreak/>
        <w:t>Importer lub eksporter udostępnia swoją licencję organom celnym podczas kontroli zgodnie</w:t>
      </w:r>
      <w:r w:rsidR="00AB5C5F" w:rsidRPr="00AB5C5F">
        <w:rPr>
          <w:noProof/>
        </w:rPr>
        <w:t xml:space="preserve"> z</w:t>
      </w:r>
      <w:r w:rsidR="00AB5C5F">
        <w:rPr>
          <w:noProof/>
        </w:rPr>
        <w:t> </w:t>
      </w:r>
      <w:r w:rsidR="00AB5C5F" w:rsidRPr="00AB5C5F">
        <w:rPr>
          <w:noProof/>
        </w:rPr>
        <w:t>art</w:t>
      </w:r>
      <w:r w:rsidRPr="00AB5C5F">
        <w:rPr>
          <w:noProof/>
        </w:rPr>
        <w:t>.</w:t>
      </w:r>
      <w:r w:rsidR="00AB5C5F" w:rsidRPr="00AB5C5F">
        <w:rPr>
          <w:noProof/>
        </w:rPr>
        <w:t> </w:t>
      </w:r>
      <w:r w:rsidRPr="00AB5C5F">
        <w:rPr>
          <w:noProof/>
        </w:rPr>
        <w:t>15 rozporządzenia (UE) nr</w:t>
      </w:r>
      <w:r w:rsidR="00AB5C5F" w:rsidRPr="00AB5C5F">
        <w:rPr>
          <w:noProof/>
        </w:rPr>
        <w:t> </w:t>
      </w:r>
      <w:r w:rsidRPr="00AB5C5F">
        <w:rPr>
          <w:noProof/>
        </w:rPr>
        <w:t xml:space="preserve">952/2013. </w:t>
      </w:r>
    </w:p>
    <w:p w14:paraId="62E019AD" w14:textId="3341FEBD" w:rsidR="003958B5" w:rsidRPr="00AB5C5F" w:rsidRDefault="00EE05B0" w:rsidP="00EE05B0">
      <w:pPr>
        <w:pStyle w:val="ManualNumPar1"/>
        <w:rPr>
          <w:noProof/>
        </w:rPr>
      </w:pPr>
      <w:r w:rsidRPr="00EE05B0">
        <w:t>11.</w:t>
      </w:r>
      <w:r w:rsidRPr="00EE05B0">
        <w:tab/>
      </w:r>
      <w:r w:rsidR="009D665E" w:rsidRPr="00AB5C5F">
        <w:rPr>
          <w:noProof/>
        </w:rPr>
        <w:t>Organy celne konfiskują lub zajmują substancje oraz produkty</w:t>
      </w:r>
      <w:r w:rsidR="00AB5C5F" w:rsidRPr="00AB5C5F">
        <w:rPr>
          <w:noProof/>
        </w:rPr>
        <w:t xml:space="preserve"> i</w:t>
      </w:r>
      <w:r w:rsidR="00AB5C5F">
        <w:rPr>
          <w:noProof/>
        </w:rPr>
        <w:t> </w:t>
      </w:r>
      <w:r w:rsidR="00AB5C5F" w:rsidRPr="00AB5C5F">
        <w:rPr>
          <w:noProof/>
        </w:rPr>
        <w:t>urz</w:t>
      </w:r>
      <w:r w:rsidR="009D665E" w:rsidRPr="00AB5C5F">
        <w:rPr>
          <w:noProof/>
        </w:rPr>
        <w:t>ądzenia zakazane na mocy niniejszego rozporządzenia</w:t>
      </w:r>
      <w:r w:rsidR="00AB5C5F" w:rsidRPr="00AB5C5F">
        <w:rPr>
          <w:noProof/>
        </w:rPr>
        <w:t xml:space="preserve"> w</w:t>
      </w:r>
      <w:r w:rsidR="00AB5C5F">
        <w:rPr>
          <w:noProof/>
        </w:rPr>
        <w:t> </w:t>
      </w:r>
      <w:r w:rsidR="00AB5C5F" w:rsidRPr="00AB5C5F">
        <w:rPr>
          <w:noProof/>
        </w:rPr>
        <w:t>cel</w:t>
      </w:r>
      <w:r w:rsidR="009D665E" w:rsidRPr="00AB5C5F">
        <w:rPr>
          <w:noProof/>
        </w:rPr>
        <w:t>u ich usunięcia zgodnie</w:t>
      </w:r>
      <w:r w:rsidR="00AB5C5F" w:rsidRPr="00AB5C5F">
        <w:rPr>
          <w:noProof/>
        </w:rPr>
        <w:t xml:space="preserve"> z</w:t>
      </w:r>
      <w:r w:rsidR="00AB5C5F">
        <w:rPr>
          <w:noProof/>
        </w:rPr>
        <w:t> </w:t>
      </w:r>
      <w:r w:rsidR="00AB5C5F" w:rsidRPr="00AB5C5F">
        <w:rPr>
          <w:noProof/>
        </w:rPr>
        <w:t>art</w:t>
      </w:r>
      <w:r w:rsidR="009D665E" w:rsidRPr="00AB5C5F">
        <w:rPr>
          <w:noProof/>
        </w:rPr>
        <w:t>.</w:t>
      </w:r>
      <w:r w:rsidR="00AB5C5F" w:rsidRPr="00AB5C5F">
        <w:rPr>
          <w:noProof/>
        </w:rPr>
        <w:t> </w:t>
      </w:r>
      <w:r w:rsidR="009D665E" w:rsidRPr="00AB5C5F">
        <w:rPr>
          <w:noProof/>
        </w:rPr>
        <w:t>197</w:t>
      </w:r>
      <w:r w:rsidR="00AB5C5F" w:rsidRPr="00AB5C5F">
        <w:rPr>
          <w:noProof/>
        </w:rPr>
        <w:t xml:space="preserve"> i</w:t>
      </w:r>
      <w:r w:rsidR="00AB5C5F">
        <w:rPr>
          <w:noProof/>
        </w:rPr>
        <w:t> </w:t>
      </w:r>
      <w:r w:rsidR="00AB5C5F" w:rsidRPr="00AB5C5F">
        <w:rPr>
          <w:noProof/>
        </w:rPr>
        <w:t>1</w:t>
      </w:r>
      <w:r w:rsidR="009D665E" w:rsidRPr="00AB5C5F">
        <w:rPr>
          <w:noProof/>
        </w:rPr>
        <w:t>98 rozporządzenia (UE) nr</w:t>
      </w:r>
      <w:r w:rsidR="00AB5C5F" w:rsidRPr="00AB5C5F">
        <w:rPr>
          <w:noProof/>
        </w:rPr>
        <w:t> </w:t>
      </w:r>
      <w:r w:rsidR="009D665E" w:rsidRPr="00AB5C5F">
        <w:rPr>
          <w:noProof/>
        </w:rPr>
        <w:t>952/2013. Ponadto organy nadzoru rynku wycofują takie substancje oraz produkty</w:t>
      </w:r>
      <w:r w:rsidR="00AB5C5F" w:rsidRPr="00AB5C5F">
        <w:rPr>
          <w:noProof/>
        </w:rPr>
        <w:t xml:space="preserve"> i</w:t>
      </w:r>
      <w:r w:rsidR="00AB5C5F">
        <w:rPr>
          <w:noProof/>
        </w:rPr>
        <w:t> </w:t>
      </w:r>
      <w:r w:rsidR="00AB5C5F" w:rsidRPr="00AB5C5F">
        <w:rPr>
          <w:noProof/>
        </w:rPr>
        <w:t>urz</w:t>
      </w:r>
      <w:r w:rsidR="009D665E" w:rsidRPr="00AB5C5F">
        <w:rPr>
          <w:noProof/>
        </w:rPr>
        <w:t>ądzenia</w:t>
      </w:r>
      <w:r w:rsidR="00AB5C5F" w:rsidRPr="00AB5C5F">
        <w:rPr>
          <w:noProof/>
        </w:rPr>
        <w:t xml:space="preserve"> z</w:t>
      </w:r>
      <w:r w:rsidR="00AB5C5F">
        <w:rPr>
          <w:noProof/>
        </w:rPr>
        <w:t> </w:t>
      </w:r>
      <w:r w:rsidR="00AB5C5F" w:rsidRPr="00AB5C5F">
        <w:rPr>
          <w:noProof/>
        </w:rPr>
        <w:t>obr</w:t>
      </w:r>
      <w:r w:rsidR="009D665E" w:rsidRPr="00AB5C5F">
        <w:rPr>
          <w:noProof/>
        </w:rPr>
        <w:t>otu lub odzyskują je zgodnie</w:t>
      </w:r>
      <w:r w:rsidR="00AB5C5F" w:rsidRPr="00AB5C5F">
        <w:rPr>
          <w:noProof/>
        </w:rPr>
        <w:t xml:space="preserve"> z</w:t>
      </w:r>
      <w:r w:rsidR="00AB5C5F">
        <w:rPr>
          <w:noProof/>
        </w:rPr>
        <w:t> </w:t>
      </w:r>
      <w:r w:rsidR="00AB5C5F" w:rsidRPr="00AB5C5F">
        <w:rPr>
          <w:noProof/>
        </w:rPr>
        <w:t>art</w:t>
      </w:r>
      <w:r w:rsidR="009D665E" w:rsidRPr="00AB5C5F">
        <w:rPr>
          <w:noProof/>
        </w:rPr>
        <w:t>.</w:t>
      </w:r>
      <w:r w:rsidR="00AB5C5F" w:rsidRPr="00AB5C5F">
        <w:rPr>
          <w:noProof/>
        </w:rPr>
        <w:t> </w:t>
      </w:r>
      <w:r w:rsidR="009D665E" w:rsidRPr="00AB5C5F">
        <w:rPr>
          <w:noProof/>
        </w:rPr>
        <w:t>16 rozporządzenia Parlament Europejskiego</w:t>
      </w:r>
      <w:r w:rsidR="00AB5C5F" w:rsidRPr="00AB5C5F">
        <w:rPr>
          <w:noProof/>
        </w:rPr>
        <w:t xml:space="preserve"> i</w:t>
      </w:r>
      <w:r w:rsidR="00AB5C5F">
        <w:rPr>
          <w:noProof/>
        </w:rPr>
        <w:t> </w:t>
      </w:r>
      <w:r w:rsidR="00AB5C5F" w:rsidRPr="00AB5C5F">
        <w:rPr>
          <w:noProof/>
        </w:rPr>
        <w:t>Rad</w:t>
      </w:r>
      <w:r w:rsidR="009D665E" w:rsidRPr="00AB5C5F">
        <w:rPr>
          <w:noProof/>
        </w:rPr>
        <w:t>y (UE) 2019/1020</w:t>
      </w:r>
      <w:r w:rsidR="009D665E" w:rsidRPr="00AB5C5F">
        <w:rPr>
          <w:rStyle w:val="Odwoanieprzypisudolnego"/>
          <w:noProof/>
        </w:rPr>
        <w:footnoteReference w:id="33"/>
      </w:r>
      <w:r w:rsidR="009D665E" w:rsidRPr="00AB5C5F">
        <w:rPr>
          <w:noProof/>
        </w:rPr>
        <w:t>.</w:t>
      </w:r>
    </w:p>
    <w:p w14:paraId="4A45F037" w14:textId="4A8EF05D" w:rsidR="00CD4481" w:rsidRPr="00AB5C5F" w:rsidRDefault="009D665E" w:rsidP="00CD4481">
      <w:pPr>
        <w:pStyle w:val="Text1"/>
        <w:rPr>
          <w:noProof/>
        </w:rPr>
      </w:pPr>
      <w:r w:rsidRPr="00AB5C5F">
        <w:rPr>
          <w:noProof/>
        </w:rPr>
        <w:t>Powrotny wywóz substancji oraz produktów</w:t>
      </w:r>
      <w:r w:rsidR="00AB5C5F" w:rsidRPr="00AB5C5F">
        <w:rPr>
          <w:noProof/>
        </w:rPr>
        <w:t xml:space="preserve"> i</w:t>
      </w:r>
      <w:r w:rsidR="00AB5C5F">
        <w:rPr>
          <w:noProof/>
        </w:rPr>
        <w:t> </w:t>
      </w:r>
      <w:r w:rsidR="00AB5C5F" w:rsidRPr="00AB5C5F">
        <w:rPr>
          <w:noProof/>
        </w:rPr>
        <w:t>urz</w:t>
      </w:r>
      <w:r w:rsidRPr="00AB5C5F">
        <w:rPr>
          <w:noProof/>
        </w:rPr>
        <w:t>ądzeń, które nie są zgodne</w:t>
      </w:r>
      <w:r w:rsidR="00AB5C5F" w:rsidRPr="00AB5C5F">
        <w:rPr>
          <w:noProof/>
        </w:rPr>
        <w:t xml:space="preserve"> z</w:t>
      </w:r>
      <w:r w:rsidR="00AB5C5F">
        <w:rPr>
          <w:noProof/>
        </w:rPr>
        <w:t> </w:t>
      </w:r>
      <w:r w:rsidR="00AB5C5F" w:rsidRPr="00AB5C5F">
        <w:rPr>
          <w:noProof/>
        </w:rPr>
        <w:t>prz</w:t>
      </w:r>
      <w:r w:rsidRPr="00AB5C5F">
        <w:rPr>
          <w:noProof/>
        </w:rPr>
        <w:t xml:space="preserve">episami niniejszego rozporządzenia, jest zakazany. </w:t>
      </w:r>
    </w:p>
    <w:p w14:paraId="781D5D2C" w14:textId="604ADE60" w:rsidR="009D665E" w:rsidRPr="00AB5C5F" w:rsidRDefault="00EE05B0" w:rsidP="00EE05B0">
      <w:pPr>
        <w:pStyle w:val="ManualNumPar1"/>
        <w:rPr>
          <w:noProof/>
        </w:rPr>
      </w:pPr>
      <w:r w:rsidRPr="00EE05B0">
        <w:t>12.</w:t>
      </w:r>
      <w:r w:rsidRPr="00EE05B0">
        <w:tab/>
      </w:r>
      <w:r w:rsidR="009D665E" w:rsidRPr="00AB5C5F">
        <w:rPr>
          <w:noProof/>
        </w:rPr>
        <w:t>Organy celne państw członkowskich wyznaczają lub uznają urzędy celne lub inne miejsca oraz określają trasę do tych urzędów</w:t>
      </w:r>
      <w:r w:rsidR="00AB5C5F" w:rsidRPr="00AB5C5F">
        <w:rPr>
          <w:noProof/>
        </w:rPr>
        <w:t xml:space="preserve"> i</w:t>
      </w:r>
      <w:r w:rsidR="00AB5C5F">
        <w:rPr>
          <w:noProof/>
        </w:rPr>
        <w:t> </w:t>
      </w:r>
      <w:r w:rsidR="00AB5C5F" w:rsidRPr="00AB5C5F">
        <w:rPr>
          <w:noProof/>
        </w:rPr>
        <w:t>mie</w:t>
      </w:r>
      <w:r w:rsidR="009D665E" w:rsidRPr="00AB5C5F">
        <w:rPr>
          <w:noProof/>
        </w:rPr>
        <w:t>jsc zgodnie</w:t>
      </w:r>
      <w:r w:rsidR="00AB5C5F" w:rsidRPr="00AB5C5F">
        <w:rPr>
          <w:noProof/>
        </w:rPr>
        <w:t xml:space="preserve"> z</w:t>
      </w:r>
      <w:r w:rsidR="00AB5C5F">
        <w:rPr>
          <w:noProof/>
        </w:rPr>
        <w:t> </w:t>
      </w:r>
      <w:r w:rsidR="00AB5C5F" w:rsidRPr="00AB5C5F">
        <w:rPr>
          <w:noProof/>
        </w:rPr>
        <w:t>art</w:t>
      </w:r>
      <w:r w:rsidR="009D665E" w:rsidRPr="00AB5C5F">
        <w:rPr>
          <w:noProof/>
        </w:rPr>
        <w:t>.</w:t>
      </w:r>
      <w:r w:rsidR="00AB5C5F" w:rsidRPr="00AB5C5F">
        <w:rPr>
          <w:noProof/>
        </w:rPr>
        <w:t> </w:t>
      </w:r>
      <w:r w:rsidR="009D665E" w:rsidRPr="00AB5C5F">
        <w:rPr>
          <w:noProof/>
        </w:rPr>
        <w:t>135</w:t>
      </w:r>
      <w:r w:rsidR="00AB5C5F" w:rsidRPr="00AB5C5F">
        <w:rPr>
          <w:noProof/>
        </w:rPr>
        <w:t xml:space="preserve"> i</w:t>
      </w:r>
      <w:r w:rsidR="00AB5C5F">
        <w:rPr>
          <w:noProof/>
        </w:rPr>
        <w:t> </w:t>
      </w:r>
      <w:r w:rsidR="00AB5C5F" w:rsidRPr="00AB5C5F">
        <w:rPr>
          <w:noProof/>
        </w:rPr>
        <w:t>2</w:t>
      </w:r>
      <w:r w:rsidR="009D665E" w:rsidRPr="00AB5C5F">
        <w:rPr>
          <w:noProof/>
        </w:rPr>
        <w:t>67 rozporządzenia (UE) nr</w:t>
      </w:r>
      <w:r w:rsidR="00AB5C5F" w:rsidRPr="00AB5C5F">
        <w:rPr>
          <w:noProof/>
        </w:rPr>
        <w:t> </w:t>
      </w:r>
      <w:r w:rsidR="009D665E" w:rsidRPr="00AB5C5F">
        <w:rPr>
          <w:noProof/>
        </w:rPr>
        <w:t>952/2013</w:t>
      </w:r>
      <w:r w:rsidR="00AB5C5F" w:rsidRPr="00AB5C5F">
        <w:rPr>
          <w:noProof/>
        </w:rPr>
        <w:t xml:space="preserve"> w</w:t>
      </w:r>
      <w:r w:rsidR="00AB5C5F">
        <w:rPr>
          <w:noProof/>
        </w:rPr>
        <w:t> </w:t>
      </w:r>
      <w:r w:rsidR="00AB5C5F" w:rsidRPr="00AB5C5F">
        <w:rPr>
          <w:noProof/>
        </w:rPr>
        <w:t>cel</w:t>
      </w:r>
      <w:r w:rsidR="009D665E" w:rsidRPr="00AB5C5F">
        <w:rPr>
          <w:noProof/>
        </w:rPr>
        <w:t>u przedstawienia organom celnym substancji zubożających warstwę ozonową wymienionych</w:t>
      </w:r>
      <w:r w:rsidR="00AB5C5F" w:rsidRPr="00AB5C5F">
        <w:rPr>
          <w:noProof/>
        </w:rPr>
        <w:t xml:space="preserve"> w</w:t>
      </w:r>
      <w:r w:rsidR="00AB5C5F">
        <w:rPr>
          <w:noProof/>
        </w:rPr>
        <w:t> </w:t>
      </w:r>
      <w:r w:rsidR="00AB5C5F" w:rsidRPr="00AB5C5F">
        <w:rPr>
          <w:noProof/>
        </w:rPr>
        <w:t>zał</w:t>
      </w:r>
      <w:r w:rsidR="009D665E" w:rsidRPr="00AB5C5F">
        <w:rPr>
          <w:noProof/>
        </w:rPr>
        <w:t>ączniku I oraz produktów</w:t>
      </w:r>
      <w:r w:rsidR="00AB5C5F" w:rsidRPr="00AB5C5F">
        <w:rPr>
          <w:noProof/>
        </w:rPr>
        <w:t xml:space="preserve"> i</w:t>
      </w:r>
      <w:r w:rsidR="00AB5C5F">
        <w:rPr>
          <w:noProof/>
        </w:rPr>
        <w:t> </w:t>
      </w:r>
      <w:r w:rsidR="00AB5C5F" w:rsidRPr="00AB5C5F">
        <w:rPr>
          <w:noProof/>
        </w:rPr>
        <w:t>urz</w:t>
      </w:r>
      <w:r w:rsidR="009D665E" w:rsidRPr="00AB5C5F">
        <w:rPr>
          <w:noProof/>
        </w:rPr>
        <w:t>ądzeń, które zawierają te substancje lub których działanie jest zależne od tych substancji,</w:t>
      </w:r>
      <w:r w:rsidR="00AB5C5F" w:rsidRPr="00AB5C5F">
        <w:rPr>
          <w:noProof/>
        </w:rPr>
        <w:t xml:space="preserve"> w</w:t>
      </w:r>
      <w:r w:rsidR="00AB5C5F">
        <w:rPr>
          <w:noProof/>
        </w:rPr>
        <w:t> </w:t>
      </w:r>
      <w:r w:rsidR="00AB5C5F" w:rsidRPr="00AB5C5F">
        <w:rPr>
          <w:noProof/>
        </w:rPr>
        <w:t>mie</w:t>
      </w:r>
      <w:r w:rsidR="009D665E" w:rsidRPr="00AB5C5F">
        <w:rPr>
          <w:noProof/>
        </w:rPr>
        <w:t>jscu ich wprowadzenia na obszar celny Unii lub</w:t>
      </w:r>
      <w:r w:rsidR="00AB5C5F" w:rsidRPr="00AB5C5F">
        <w:rPr>
          <w:noProof/>
        </w:rPr>
        <w:t xml:space="preserve"> w</w:t>
      </w:r>
      <w:r w:rsidR="00AB5C5F">
        <w:rPr>
          <w:noProof/>
        </w:rPr>
        <w:t> </w:t>
      </w:r>
      <w:r w:rsidR="00AB5C5F" w:rsidRPr="00AB5C5F">
        <w:rPr>
          <w:noProof/>
        </w:rPr>
        <w:t>mie</w:t>
      </w:r>
      <w:r w:rsidR="009D665E" w:rsidRPr="00AB5C5F">
        <w:rPr>
          <w:noProof/>
        </w:rPr>
        <w:t>jscu ich wyprowadzenia</w:t>
      </w:r>
      <w:r w:rsidR="00AB5C5F" w:rsidRPr="00AB5C5F">
        <w:rPr>
          <w:noProof/>
        </w:rPr>
        <w:t xml:space="preserve"> z</w:t>
      </w:r>
      <w:r w:rsidR="00AB5C5F">
        <w:rPr>
          <w:noProof/>
        </w:rPr>
        <w:t> </w:t>
      </w:r>
      <w:r w:rsidR="00AB5C5F" w:rsidRPr="00AB5C5F">
        <w:rPr>
          <w:noProof/>
        </w:rPr>
        <w:t>teg</w:t>
      </w:r>
      <w:r w:rsidR="009D665E" w:rsidRPr="00AB5C5F">
        <w:rPr>
          <w:noProof/>
        </w:rPr>
        <w:t>o obszaru. Wspomniane urzędy celne lub miejsca są</w:t>
      </w:r>
      <w:r w:rsidR="00AB5C5F" w:rsidRPr="00AB5C5F">
        <w:rPr>
          <w:noProof/>
        </w:rPr>
        <w:t xml:space="preserve"> w</w:t>
      </w:r>
      <w:r w:rsidR="00AB5C5F">
        <w:rPr>
          <w:noProof/>
        </w:rPr>
        <w:t> </w:t>
      </w:r>
      <w:r w:rsidR="00AB5C5F" w:rsidRPr="00AB5C5F">
        <w:rPr>
          <w:noProof/>
        </w:rPr>
        <w:t>wys</w:t>
      </w:r>
      <w:r w:rsidR="009D665E" w:rsidRPr="00AB5C5F">
        <w:rPr>
          <w:noProof/>
        </w:rPr>
        <w:t>tarczającym stopniu przygotowane do przeprowadzania odpowiednich kontroli fizycznych</w:t>
      </w:r>
      <w:r w:rsidR="00AB5C5F" w:rsidRPr="00AB5C5F">
        <w:rPr>
          <w:noProof/>
        </w:rPr>
        <w:t xml:space="preserve"> w</w:t>
      </w:r>
      <w:r w:rsidR="00AB5C5F">
        <w:rPr>
          <w:noProof/>
        </w:rPr>
        <w:t> </w:t>
      </w:r>
      <w:r w:rsidR="00AB5C5F" w:rsidRPr="00AB5C5F">
        <w:rPr>
          <w:noProof/>
        </w:rPr>
        <w:t>opa</w:t>
      </w:r>
      <w:r w:rsidR="009D665E" w:rsidRPr="00AB5C5F">
        <w:rPr>
          <w:noProof/>
        </w:rPr>
        <w:t>rciu</w:t>
      </w:r>
      <w:r w:rsidR="00AB5C5F" w:rsidRPr="00AB5C5F">
        <w:rPr>
          <w:noProof/>
        </w:rPr>
        <w:t xml:space="preserve"> o</w:t>
      </w:r>
      <w:r w:rsidR="00AB5C5F">
        <w:rPr>
          <w:noProof/>
        </w:rPr>
        <w:t> </w:t>
      </w:r>
      <w:r w:rsidR="00AB5C5F" w:rsidRPr="00AB5C5F">
        <w:rPr>
          <w:noProof/>
        </w:rPr>
        <w:t>ana</w:t>
      </w:r>
      <w:r w:rsidR="009D665E" w:rsidRPr="00AB5C5F">
        <w:rPr>
          <w:noProof/>
        </w:rPr>
        <w:t>lizę ryzyka oraz są kompetentne</w:t>
      </w:r>
      <w:r w:rsidR="00AB5C5F" w:rsidRPr="00AB5C5F">
        <w:rPr>
          <w:noProof/>
        </w:rPr>
        <w:t xml:space="preserve"> w</w:t>
      </w:r>
      <w:r w:rsidR="00AB5C5F">
        <w:rPr>
          <w:noProof/>
        </w:rPr>
        <w:t> </w:t>
      </w:r>
      <w:r w:rsidR="00AB5C5F" w:rsidRPr="00AB5C5F">
        <w:rPr>
          <w:noProof/>
        </w:rPr>
        <w:t>zak</w:t>
      </w:r>
      <w:r w:rsidR="009D665E" w:rsidRPr="00AB5C5F">
        <w:rPr>
          <w:noProof/>
        </w:rPr>
        <w:t>resie kwestii związanych</w:t>
      </w:r>
      <w:r w:rsidR="00AB5C5F" w:rsidRPr="00AB5C5F">
        <w:rPr>
          <w:noProof/>
        </w:rPr>
        <w:t xml:space="preserve"> z</w:t>
      </w:r>
      <w:r w:rsidR="00AB5C5F">
        <w:rPr>
          <w:noProof/>
        </w:rPr>
        <w:t> </w:t>
      </w:r>
      <w:r w:rsidR="00AB5C5F" w:rsidRPr="00AB5C5F">
        <w:rPr>
          <w:noProof/>
        </w:rPr>
        <w:t>zap</w:t>
      </w:r>
      <w:r w:rsidR="009D665E" w:rsidRPr="00AB5C5F">
        <w:rPr>
          <w:noProof/>
        </w:rPr>
        <w:t>obieganiem nielegalnej działalności na mocy niniejszego rozporządzenia.</w:t>
      </w:r>
    </w:p>
    <w:p w14:paraId="198C501B" w14:textId="737AB2D4" w:rsidR="009D665E" w:rsidRPr="00AB5C5F" w:rsidRDefault="009D665E" w:rsidP="009D665E">
      <w:pPr>
        <w:pStyle w:val="Text"/>
        <w:ind w:firstLine="0"/>
        <w:rPr>
          <w:noProof/>
          <w:szCs w:val="24"/>
        </w:rPr>
      </w:pPr>
      <w:r w:rsidRPr="00AB5C5F">
        <w:rPr>
          <w:noProof/>
        </w:rPr>
        <w:t>Jedynie wyznaczone lub uznane miejsca</w:t>
      </w:r>
      <w:r w:rsidR="00AB5C5F" w:rsidRPr="00AB5C5F">
        <w:rPr>
          <w:noProof/>
        </w:rPr>
        <w:t xml:space="preserve"> i</w:t>
      </w:r>
      <w:r w:rsidR="00AB5C5F">
        <w:rPr>
          <w:noProof/>
        </w:rPr>
        <w:t> </w:t>
      </w:r>
      <w:r w:rsidR="00AB5C5F" w:rsidRPr="00AB5C5F">
        <w:rPr>
          <w:noProof/>
        </w:rPr>
        <w:t>urz</w:t>
      </w:r>
      <w:r w:rsidRPr="00AB5C5F">
        <w:rPr>
          <w:noProof/>
        </w:rPr>
        <w:t>ędy celne,</w:t>
      </w:r>
      <w:r w:rsidR="00AB5C5F" w:rsidRPr="00AB5C5F">
        <w:rPr>
          <w:noProof/>
        </w:rPr>
        <w:t xml:space="preserve"> o</w:t>
      </w:r>
      <w:r w:rsidR="00AB5C5F">
        <w:rPr>
          <w:noProof/>
        </w:rPr>
        <w:t> </w:t>
      </w:r>
      <w:r w:rsidR="00AB5C5F" w:rsidRPr="00AB5C5F">
        <w:rPr>
          <w:noProof/>
        </w:rPr>
        <w:t>któ</w:t>
      </w:r>
      <w:r w:rsidRPr="00AB5C5F">
        <w:rPr>
          <w:noProof/>
        </w:rPr>
        <w:t>rych mowa</w:t>
      </w:r>
      <w:r w:rsidR="00AB5C5F" w:rsidRPr="00AB5C5F">
        <w:rPr>
          <w:noProof/>
        </w:rPr>
        <w:t xml:space="preserve"> w</w:t>
      </w:r>
      <w:r w:rsidR="00AB5C5F">
        <w:rPr>
          <w:noProof/>
        </w:rPr>
        <w:t> </w:t>
      </w:r>
      <w:r w:rsidR="00AB5C5F" w:rsidRPr="00AB5C5F">
        <w:rPr>
          <w:noProof/>
        </w:rPr>
        <w:t>aka</w:t>
      </w:r>
      <w:r w:rsidRPr="00AB5C5F">
        <w:rPr>
          <w:noProof/>
        </w:rPr>
        <w:t>picie pierwszym, są uprawnione do wszczęcia lub zakończenia procedury tranzytu substancji zubożających warstwę ozonową wymienionych</w:t>
      </w:r>
      <w:r w:rsidR="00AB5C5F" w:rsidRPr="00AB5C5F">
        <w:rPr>
          <w:noProof/>
        </w:rPr>
        <w:t xml:space="preserve"> w</w:t>
      </w:r>
      <w:r w:rsidR="00AB5C5F">
        <w:rPr>
          <w:noProof/>
        </w:rPr>
        <w:t> </w:t>
      </w:r>
      <w:r w:rsidR="00AB5C5F" w:rsidRPr="00AB5C5F">
        <w:rPr>
          <w:noProof/>
        </w:rPr>
        <w:t>zał</w:t>
      </w:r>
      <w:r w:rsidRPr="00AB5C5F">
        <w:rPr>
          <w:noProof/>
        </w:rPr>
        <w:t>ączniku I oraz produktów</w:t>
      </w:r>
      <w:r w:rsidR="00AB5C5F" w:rsidRPr="00AB5C5F">
        <w:rPr>
          <w:noProof/>
        </w:rPr>
        <w:t xml:space="preserve"> i</w:t>
      </w:r>
      <w:r w:rsidR="00AB5C5F">
        <w:rPr>
          <w:noProof/>
        </w:rPr>
        <w:t> </w:t>
      </w:r>
      <w:r w:rsidR="00AB5C5F" w:rsidRPr="00AB5C5F">
        <w:rPr>
          <w:noProof/>
        </w:rPr>
        <w:t>urz</w:t>
      </w:r>
      <w:r w:rsidRPr="00AB5C5F">
        <w:rPr>
          <w:noProof/>
        </w:rPr>
        <w:t>ądzeń, które zawierają takie substancje lub których działanie jest od nich zależne.</w:t>
      </w:r>
    </w:p>
    <w:p w14:paraId="36E9DDAC" w14:textId="77777777" w:rsidR="00A41E41" w:rsidRPr="00AB5C5F" w:rsidRDefault="00A23729">
      <w:pPr>
        <w:pStyle w:val="Titrearticle"/>
        <w:rPr>
          <w:noProof/>
        </w:rPr>
      </w:pPr>
      <w:r w:rsidRPr="00AB5C5F">
        <w:rPr>
          <w:noProof/>
        </w:rPr>
        <w:t xml:space="preserve">Artykuł 18 </w:t>
      </w:r>
    </w:p>
    <w:p w14:paraId="44E9DC5C" w14:textId="77777777" w:rsidR="00A41E41" w:rsidRPr="00AB5C5F" w:rsidRDefault="00A23729">
      <w:pPr>
        <w:pStyle w:val="NormalCentered"/>
        <w:rPr>
          <w:noProof/>
        </w:rPr>
      </w:pPr>
      <w:r w:rsidRPr="00AB5C5F">
        <w:rPr>
          <w:b/>
          <w:noProof/>
        </w:rPr>
        <w:t>Środki monitorowania nielegalnego handlu</w:t>
      </w:r>
    </w:p>
    <w:p w14:paraId="5AB79D32" w14:textId="028E672B" w:rsidR="00A41E41" w:rsidRPr="00AB5C5F" w:rsidRDefault="00A23729">
      <w:pPr>
        <w:rPr>
          <w:noProof/>
        </w:rPr>
      </w:pPr>
      <w:r w:rsidRPr="00AB5C5F">
        <w:rPr>
          <w:noProof/>
        </w:rPr>
        <w:t>Komisja jest uprawniona do przyjęcia aktów delegowanych zgodnie</w:t>
      </w:r>
      <w:r w:rsidR="00AB5C5F" w:rsidRPr="00AB5C5F">
        <w:rPr>
          <w:noProof/>
        </w:rPr>
        <w:t xml:space="preserve"> z</w:t>
      </w:r>
      <w:r w:rsidR="00AB5C5F">
        <w:rPr>
          <w:noProof/>
        </w:rPr>
        <w:t> </w:t>
      </w:r>
      <w:r w:rsidR="00AB5C5F" w:rsidRPr="00AB5C5F">
        <w:rPr>
          <w:noProof/>
        </w:rPr>
        <w:t>art</w:t>
      </w:r>
      <w:r w:rsidRPr="00AB5C5F">
        <w:rPr>
          <w:noProof/>
        </w:rPr>
        <w:t xml:space="preserve">. </w:t>
      </w:r>
      <w:hyperlink w:anchor="akn_article_654A7W" w:tooltip="Art. 28: 28">
        <w:r w:rsidRPr="00AB5C5F">
          <w:rPr>
            <w:noProof/>
          </w:rPr>
          <w:t>29</w:t>
        </w:r>
      </w:hyperlink>
      <w:r w:rsidRPr="00AB5C5F">
        <w:rPr>
          <w:noProof/>
        </w:rPr>
        <w:t>, aby uzupełnić niniejsze rozporządzenie przez ustanowienie dodatkowych środków kontroli</w:t>
      </w:r>
      <w:r w:rsidR="00AB5C5F" w:rsidRPr="00AB5C5F">
        <w:rPr>
          <w:noProof/>
        </w:rPr>
        <w:t xml:space="preserve"> w</w:t>
      </w:r>
      <w:r w:rsidR="00AB5C5F">
        <w:rPr>
          <w:noProof/>
        </w:rPr>
        <w:t> </w:t>
      </w:r>
      <w:r w:rsidR="00AB5C5F" w:rsidRPr="00AB5C5F">
        <w:rPr>
          <w:noProof/>
        </w:rPr>
        <w:t>sto</w:t>
      </w:r>
      <w:r w:rsidRPr="00AB5C5F">
        <w:rPr>
          <w:noProof/>
        </w:rPr>
        <w:t>sunku do środków określonych</w:t>
      </w:r>
      <w:r w:rsidR="00AB5C5F" w:rsidRPr="00AB5C5F">
        <w:rPr>
          <w:noProof/>
        </w:rPr>
        <w:t xml:space="preserve"> w</w:t>
      </w:r>
      <w:r w:rsidR="00AB5C5F">
        <w:rPr>
          <w:noProof/>
        </w:rPr>
        <w:t> </w:t>
      </w:r>
      <w:r w:rsidR="00AB5C5F" w:rsidRPr="00AB5C5F">
        <w:rPr>
          <w:noProof/>
        </w:rPr>
        <w:t>nin</w:t>
      </w:r>
      <w:r w:rsidRPr="00AB5C5F">
        <w:rPr>
          <w:noProof/>
        </w:rPr>
        <w:t>iejszym rozporządzeniu</w:t>
      </w:r>
      <w:r w:rsidR="00AB5C5F" w:rsidRPr="00AB5C5F">
        <w:rPr>
          <w:noProof/>
        </w:rPr>
        <w:t xml:space="preserve"> w</w:t>
      </w:r>
      <w:r w:rsidR="00AB5C5F">
        <w:rPr>
          <w:noProof/>
        </w:rPr>
        <w:t> </w:t>
      </w:r>
      <w:r w:rsidR="00AB5C5F" w:rsidRPr="00AB5C5F">
        <w:rPr>
          <w:noProof/>
        </w:rPr>
        <w:t>cel</w:t>
      </w:r>
      <w:r w:rsidRPr="00AB5C5F">
        <w:rPr>
          <w:noProof/>
        </w:rPr>
        <w:t>u monitorowania substancji zubożających warstwę ozonową oraz produktów</w:t>
      </w:r>
      <w:r w:rsidR="00AB5C5F" w:rsidRPr="00AB5C5F">
        <w:rPr>
          <w:noProof/>
        </w:rPr>
        <w:t xml:space="preserve"> i</w:t>
      </w:r>
      <w:r w:rsidR="00AB5C5F">
        <w:rPr>
          <w:noProof/>
        </w:rPr>
        <w:t> </w:t>
      </w:r>
      <w:r w:rsidR="00AB5C5F" w:rsidRPr="00AB5C5F">
        <w:rPr>
          <w:noProof/>
        </w:rPr>
        <w:t>urz</w:t>
      </w:r>
      <w:r w:rsidRPr="00AB5C5F">
        <w:rPr>
          <w:noProof/>
        </w:rPr>
        <w:t>ądzeń, które zawierają te substancje lub których działanie jest zależne od tych substancji, objętych procedurą czasowego składowania lub procedurą celną,</w:t>
      </w:r>
      <w:r w:rsidR="00AB5C5F" w:rsidRPr="00AB5C5F">
        <w:rPr>
          <w:noProof/>
        </w:rPr>
        <w:t xml:space="preserve"> w</w:t>
      </w:r>
      <w:r w:rsidR="00AB5C5F">
        <w:rPr>
          <w:noProof/>
        </w:rPr>
        <w:t> </w:t>
      </w:r>
      <w:r w:rsidR="00AB5C5F" w:rsidRPr="00AB5C5F">
        <w:rPr>
          <w:noProof/>
        </w:rPr>
        <w:t>tym</w:t>
      </w:r>
      <w:r w:rsidRPr="00AB5C5F">
        <w:rPr>
          <w:noProof/>
        </w:rPr>
        <w:t xml:space="preserve"> procedurą składowania celnego lub wolnego obszaru celnego lub znajdujących się</w:t>
      </w:r>
      <w:r w:rsidR="00AB5C5F" w:rsidRPr="00AB5C5F">
        <w:rPr>
          <w:noProof/>
        </w:rPr>
        <w:t xml:space="preserve"> w</w:t>
      </w:r>
      <w:r w:rsidR="00AB5C5F">
        <w:rPr>
          <w:noProof/>
        </w:rPr>
        <w:t> </w:t>
      </w:r>
      <w:r w:rsidR="00AB5C5F" w:rsidRPr="00AB5C5F">
        <w:rPr>
          <w:noProof/>
        </w:rPr>
        <w:t>tra</w:t>
      </w:r>
      <w:r w:rsidRPr="00AB5C5F">
        <w:rPr>
          <w:noProof/>
        </w:rPr>
        <w:t>nzycie przez obszar celny Unii, na podstawie oceny potencjalnego ryzyka nielegalnego handlu związanego</w:t>
      </w:r>
      <w:r w:rsidR="00AB5C5F" w:rsidRPr="00AB5C5F">
        <w:rPr>
          <w:noProof/>
        </w:rPr>
        <w:t xml:space="preserve"> z</w:t>
      </w:r>
      <w:r w:rsidR="00AB5C5F">
        <w:rPr>
          <w:noProof/>
        </w:rPr>
        <w:t> </w:t>
      </w:r>
      <w:r w:rsidR="00AB5C5F" w:rsidRPr="00AB5C5F">
        <w:rPr>
          <w:noProof/>
        </w:rPr>
        <w:t>tak</w:t>
      </w:r>
      <w:r w:rsidRPr="00AB5C5F">
        <w:rPr>
          <w:noProof/>
        </w:rPr>
        <w:t>im przepływem towarów,</w:t>
      </w:r>
      <w:r w:rsidR="00AB5C5F" w:rsidRPr="00AB5C5F">
        <w:rPr>
          <w:noProof/>
        </w:rPr>
        <w:t xml:space="preserve"> w</w:t>
      </w:r>
      <w:r w:rsidR="00AB5C5F">
        <w:rPr>
          <w:noProof/>
        </w:rPr>
        <w:t> </w:t>
      </w:r>
      <w:r w:rsidR="00AB5C5F" w:rsidRPr="00AB5C5F">
        <w:rPr>
          <w:noProof/>
        </w:rPr>
        <w:t>tym</w:t>
      </w:r>
      <w:r w:rsidRPr="00AB5C5F">
        <w:rPr>
          <w:noProof/>
        </w:rPr>
        <w:t xml:space="preserve"> metod śledzenia substancji wprowadzonych do obrotu,</w:t>
      </w:r>
      <w:r w:rsidR="00AB5C5F" w:rsidRPr="00AB5C5F">
        <w:rPr>
          <w:noProof/>
        </w:rPr>
        <w:t xml:space="preserve"> z</w:t>
      </w:r>
      <w:r w:rsidR="00AB5C5F">
        <w:rPr>
          <w:noProof/>
        </w:rPr>
        <w:t> </w:t>
      </w:r>
      <w:r w:rsidR="00AB5C5F" w:rsidRPr="00AB5C5F">
        <w:rPr>
          <w:noProof/>
        </w:rPr>
        <w:t>uwz</w:t>
      </w:r>
      <w:r w:rsidRPr="00AB5C5F">
        <w:rPr>
          <w:noProof/>
        </w:rPr>
        <w:t>ględnieniem korzyści dla środowiska</w:t>
      </w:r>
      <w:r w:rsidR="00AB5C5F" w:rsidRPr="00AB5C5F">
        <w:rPr>
          <w:noProof/>
        </w:rPr>
        <w:t xml:space="preserve"> i</w:t>
      </w:r>
      <w:r w:rsidR="00AB5C5F">
        <w:rPr>
          <w:noProof/>
        </w:rPr>
        <w:t> </w:t>
      </w:r>
      <w:r w:rsidR="00AB5C5F" w:rsidRPr="00AB5C5F">
        <w:rPr>
          <w:noProof/>
        </w:rPr>
        <w:t>sku</w:t>
      </w:r>
      <w:r w:rsidRPr="00AB5C5F">
        <w:rPr>
          <w:noProof/>
        </w:rPr>
        <w:t>tków społeczno-ekonomicznych takich środków.</w:t>
      </w:r>
    </w:p>
    <w:p w14:paraId="511676F5" w14:textId="77777777" w:rsidR="00A41E41" w:rsidRPr="00AB5C5F" w:rsidRDefault="00A23729">
      <w:pPr>
        <w:pStyle w:val="Titrearticle"/>
        <w:rPr>
          <w:noProof/>
        </w:rPr>
      </w:pPr>
      <w:r w:rsidRPr="00AB5C5F">
        <w:rPr>
          <w:noProof/>
        </w:rPr>
        <w:t>Artykuł 19</w:t>
      </w:r>
    </w:p>
    <w:p w14:paraId="65DE6F24" w14:textId="6459AA6B" w:rsidR="00A41E41" w:rsidRPr="00AB5C5F" w:rsidRDefault="00A23729">
      <w:pPr>
        <w:pStyle w:val="NormalCentered"/>
        <w:rPr>
          <w:noProof/>
        </w:rPr>
      </w:pPr>
      <w:r w:rsidRPr="00AB5C5F">
        <w:rPr>
          <w:b/>
          <w:noProof/>
        </w:rPr>
        <w:t>Handel</w:t>
      </w:r>
      <w:r w:rsidR="00AB5C5F" w:rsidRPr="00AB5C5F">
        <w:rPr>
          <w:b/>
          <w:noProof/>
        </w:rPr>
        <w:t xml:space="preserve"> z</w:t>
      </w:r>
      <w:r w:rsidR="00AB5C5F">
        <w:rPr>
          <w:b/>
          <w:noProof/>
        </w:rPr>
        <w:t> </w:t>
      </w:r>
      <w:r w:rsidR="00AB5C5F" w:rsidRPr="00AB5C5F">
        <w:rPr>
          <w:b/>
          <w:noProof/>
        </w:rPr>
        <w:t>pań</w:t>
      </w:r>
      <w:r w:rsidRPr="00AB5C5F">
        <w:rPr>
          <w:b/>
          <w:noProof/>
        </w:rPr>
        <w:t>stwami lub regionalnymi organizacjami integracji gospodarczej</w:t>
      </w:r>
      <w:r w:rsidR="00AB5C5F" w:rsidRPr="00AB5C5F">
        <w:rPr>
          <w:b/>
          <w:noProof/>
        </w:rPr>
        <w:t xml:space="preserve"> i</w:t>
      </w:r>
      <w:r w:rsidR="00AB5C5F">
        <w:rPr>
          <w:b/>
          <w:noProof/>
        </w:rPr>
        <w:t> </w:t>
      </w:r>
      <w:r w:rsidR="00AB5C5F" w:rsidRPr="00AB5C5F">
        <w:rPr>
          <w:b/>
          <w:noProof/>
        </w:rPr>
        <w:t>z</w:t>
      </w:r>
      <w:r w:rsidR="00AB5C5F">
        <w:rPr>
          <w:b/>
          <w:noProof/>
        </w:rPr>
        <w:t> </w:t>
      </w:r>
      <w:r w:rsidR="00AB5C5F" w:rsidRPr="00AB5C5F">
        <w:rPr>
          <w:b/>
          <w:noProof/>
        </w:rPr>
        <w:t>ter</w:t>
      </w:r>
      <w:r w:rsidRPr="00AB5C5F">
        <w:rPr>
          <w:b/>
          <w:noProof/>
        </w:rPr>
        <w:t>ytoriami nieobjętymi Protokołem</w:t>
      </w:r>
    </w:p>
    <w:p w14:paraId="215AA5A0" w14:textId="714B9EA2" w:rsidR="00A41E41" w:rsidRPr="00AB5C5F" w:rsidRDefault="00A23729">
      <w:pPr>
        <w:pStyle w:val="ManualNumPar1"/>
        <w:rPr>
          <w:noProof/>
        </w:rPr>
      </w:pPr>
      <w:r w:rsidRPr="00AB5C5F">
        <w:rPr>
          <w:noProof/>
        </w:rPr>
        <w:lastRenderedPageBreak/>
        <w:t>1.</w:t>
      </w:r>
      <w:r w:rsidRPr="00AB5C5F">
        <w:rPr>
          <w:noProof/>
        </w:rPr>
        <w:tab/>
        <w:t>Zakazuje się przywozu</w:t>
      </w:r>
      <w:r w:rsidR="00AB5C5F" w:rsidRPr="00AB5C5F">
        <w:rPr>
          <w:noProof/>
        </w:rPr>
        <w:t xml:space="preserve"> i</w:t>
      </w:r>
      <w:r w:rsidR="00AB5C5F">
        <w:rPr>
          <w:noProof/>
        </w:rPr>
        <w:t> </w:t>
      </w:r>
      <w:r w:rsidR="00AB5C5F" w:rsidRPr="00AB5C5F">
        <w:rPr>
          <w:noProof/>
        </w:rPr>
        <w:t>wyw</w:t>
      </w:r>
      <w:r w:rsidRPr="00AB5C5F">
        <w:rPr>
          <w:noProof/>
        </w:rPr>
        <w:t>ozu substancji zubożających warstwę ozonową wymienionych</w:t>
      </w:r>
      <w:r w:rsidR="00AB5C5F" w:rsidRPr="00AB5C5F">
        <w:rPr>
          <w:noProof/>
        </w:rPr>
        <w:t xml:space="preserve"> w</w:t>
      </w:r>
      <w:r w:rsidR="00AB5C5F">
        <w:rPr>
          <w:noProof/>
        </w:rPr>
        <w:t> </w:t>
      </w:r>
      <w:r w:rsidR="00AB5C5F" w:rsidRPr="00AB5C5F">
        <w:rPr>
          <w:noProof/>
        </w:rPr>
        <w:t>zał</w:t>
      </w:r>
      <w:r w:rsidRPr="00AB5C5F">
        <w:rPr>
          <w:noProof/>
        </w:rPr>
        <w:t>ączniku I oraz produktów</w:t>
      </w:r>
      <w:r w:rsidR="00AB5C5F" w:rsidRPr="00AB5C5F">
        <w:rPr>
          <w:noProof/>
        </w:rPr>
        <w:t xml:space="preserve"> i</w:t>
      </w:r>
      <w:r w:rsidR="00AB5C5F">
        <w:rPr>
          <w:noProof/>
        </w:rPr>
        <w:t> </w:t>
      </w:r>
      <w:r w:rsidR="00AB5C5F" w:rsidRPr="00AB5C5F">
        <w:rPr>
          <w:noProof/>
        </w:rPr>
        <w:t>urz</w:t>
      </w:r>
      <w:r w:rsidRPr="00AB5C5F">
        <w:rPr>
          <w:noProof/>
        </w:rPr>
        <w:t>ądzeń, które zawierają te substancje lub których działanie jest zależne od tych substancji, z i do państw lub regionalnych organizacji integracji gospodarczej, które nie wyraziły zgody na związanie się postanowieniami Protokołu odnoszącymi się do określonej substancji kontrolowanej. </w:t>
      </w:r>
    </w:p>
    <w:p w14:paraId="2D90B408" w14:textId="21DB5284" w:rsidR="00371DB7" w:rsidRPr="00AB5C5F" w:rsidRDefault="00A23729" w:rsidP="00371DB7">
      <w:pPr>
        <w:pStyle w:val="ManualNumPar1"/>
        <w:rPr>
          <w:noProof/>
        </w:rPr>
      </w:pPr>
      <w:r w:rsidRPr="00AB5C5F">
        <w:rPr>
          <w:noProof/>
        </w:rPr>
        <w:t>2.</w:t>
      </w:r>
      <w:r w:rsidRPr="00AB5C5F">
        <w:rPr>
          <w:noProof/>
        </w:rPr>
        <w:tab/>
        <w:t>Komisja jest uprawniona do przyjęcia aktów delegowanych zgodnie</w:t>
      </w:r>
      <w:r w:rsidR="00AB5C5F" w:rsidRPr="00AB5C5F">
        <w:rPr>
          <w:noProof/>
        </w:rPr>
        <w:t xml:space="preserve"> z</w:t>
      </w:r>
      <w:r w:rsidR="00AB5C5F">
        <w:rPr>
          <w:noProof/>
        </w:rPr>
        <w:t> </w:t>
      </w:r>
      <w:r w:rsidR="00AB5C5F" w:rsidRPr="00AB5C5F">
        <w:rPr>
          <w:noProof/>
        </w:rPr>
        <w:t>art</w:t>
      </w:r>
      <w:r w:rsidRPr="00AB5C5F">
        <w:rPr>
          <w:noProof/>
        </w:rPr>
        <w:t>.</w:t>
      </w:r>
      <w:r w:rsidR="00AB5C5F" w:rsidRPr="00AB5C5F">
        <w:rPr>
          <w:noProof/>
        </w:rPr>
        <w:t> </w:t>
      </w:r>
      <w:r w:rsidRPr="00AB5C5F">
        <w:rPr>
          <w:noProof/>
        </w:rPr>
        <w:t>29</w:t>
      </w:r>
      <w:r w:rsidR="00AB5C5F" w:rsidRPr="00AB5C5F">
        <w:rPr>
          <w:noProof/>
        </w:rPr>
        <w:t xml:space="preserve"> w</w:t>
      </w:r>
      <w:r w:rsidR="00AB5C5F">
        <w:rPr>
          <w:noProof/>
        </w:rPr>
        <w:t> </w:t>
      </w:r>
      <w:r w:rsidR="00AB5C5F" w:rsidRPr="00AB5C5F">
        <w:rPr>
          <w:noProof/>
        </w:rPr>
        <w:t>cel</w:t>
      </w:r>
      <w:r w:rsidRPr="00AB5C5F">
        <w:rPr>
          <w:noProof/>
        </w:rPr>
        <w:t>u uzupełnienia niniejszego rozporządzenia przez ustanowienie zasad dotyczących dopuszczania do swobodnego obrotu</w:t>
      </w:r>
      <w:r w:rsidR="00AB5C5F" w:rsidRPr="00AB5C5F">
        <w:rPr>
          <w:noProof/>
        </w:rPr>
        <w:t xml:space="preserve"> w</w:t>
      </w:r>
      <w:r w:rsidR="00AB5C5F">
        <w:rPr>
          <w:noProof/>
        </w:rPr>
        <w:t> </w:t>
      </w:r>
      <w:r w:rsidR="00AB5C5F" w:rsidRPr="00AB5C5F">
        <w:rPr>
          <w:noProof/>
        </w:rPr>
        <w:t>Uni</w:t>
      </w:r>
      <w:r w:rsidRPr="00AB5C5F">
        <w:rPr>
          <w:noProof/>
        </w:rPr>
        <w:t>i oraz wywozu produktów</w:t>
      </w:r>
      <w:r w:rsidR="00AB5C5F" w:rsidRPr="00AB5C5F">
        <w:rPr>
          <w:noProof/>
        </w:rPr>
        <w:t xml:space="preserve"> i</w:t>
      </w:r>
      <w:r w:rsidR="00AB5C5F">
        <w:rPr>
          <w:noProof/>
        </w:rPr>
        <w:t> </w:t>
      </w:r>
      <w:r w:rsidR="00AB5C5F" w:rsidRPr="00AB5C5F">
        <w:rPr>
          <w:noProof/>
        </w:rPr>
        <w:t>urz</w:t>
      </w:r>
      <w:r w:rsidRPr="00AB5C5F">
        <w:rPr>
          <w:noProof/>
        </w:rPr>
        <w:t>ądzeń przywożonych</w:t>
      </w:r>
      <w:r w:rsidR="00AB5C5F" w:rsidRPr="00AB5C5F">
        <w:rPr>
          <w:noProof/>
        </w:rPr>
        <w:t xml:space="preserve"> z</w:t>
      </w:r>
      <w:r w:rsidR="00AB5C5F">
        <w:rPr>
          <w:noProof/>
        </w:rPr>
        <w:t> </w:t>
      </w:r>
      <w:r w:rsidR="00AB5C5F" w:rsidRPr="00AB5C5F">
        <w:rPr>
          <w:noProof/>
        </w:rPr>
        <w:t>dow</w:t>
      </w:r>
      <w:r w:rsidRPr="00AB5C5F">
        <w:rPr>
          <w:noProof/>
        </w:rPr>
        <w:t>olnego państwa lub dowolnej regionalnej organizacji integracji gospodarczej objętych zakresem stosowania ust.</w:t>
      </w:r>
      <w:r w:rsidR="00AB5C5F" w:rsidRPr="00AB5C5F">
        <w:rPr>
          <w:noProof/>
        </w:rPr>
        <w:t> </w:t>
      </w:r>
      <w:r w:rsidRPr="00AB5C5F">
        <w:rPr>
          <w:noProof/>
        </w:rPr>
        <w:t>1</w:t>
      </w:r>
      <w:r w:rsidR="00AB5C5F" w:rsidRPr="00AB5C5F">
        <w:rPr>
          <w:noProof/>
        </w:rPr>
        <w:t xml:space="preserve"> i</w:t>
      </w:r>
      <w:r w:rsidR="00AB5C5F">
        <w:rPr>
          <w:noProof/>
        </w:rPr>
        <w:t> </w:t>
      </w:r>
      <w:r w:rsidR="00AB5C5F" w:rsidRPr="00AB5C5F">
        <w:rPr>
          <w:noProof/>
        </w:rPr>
        <w:t>wyw</w:t>
      </w:r>
      <w:r w:rsidRPr="00AB5C5F">
        <w:rPr>
          <w:noProof/>
        </w:rPr>
        <w:t>ożonych do dowolnego takiego państwa lub dowolnej takiej organizacji, które to produkty</w:t>
      </w:r>
      <w:r w:rsidR="00AB5C5F" w:rsidRPr="00AB5C5F">
        <w:rPr>
          <w:noProof/>
        </w:rPr>
        <w:t xml:space="preserve"> i</w:t>
      </w:r>
      <w:r w:rsidR="00AB5C5F">
        <w:rPr>
          <w:noProof/>
        </w:rPr>
        <w:t> </w:t>
      </w:r>
      <w:r w:rsidR="00AB5C5F" w:rsidRPr="00AB5C5F">
        <w:rPr>
          <w:noProof/>
        </w:rPr>
        <w:t>urz</w:t>
      </w:r>
      <w:r w:rsidRPr="00AB5C5F">
        <w:rPr>
          <w:noProof/>
        </w:rPr>
        <w:t>ądzenia wytworzono przy zastosowaniu substancji zubożających warstwę ozonową wymienionych</w:t>
      </w:r>
      <w:r w:rsidR="00AB5C5F" w:rsidRPr="00AB5C5F">
        <w:rPr>
          <w:noProof/>
        </w:rPr>
        <w:t xml:space="preserve"> w</w:t>
      </w:r>
      <w:r w:rsidR="00AB5C5F">
        <w:rPr>
          <w:noProof/>
        </w:rPr>
        <w:t> </w:t>
      </w:r>
      <w:r w:rsidR="00AB5C5F" w:rsidRPr="00AB5C5F">
        <w:rPr>
          <w:noProof/>
        </w:rPr>
        <w:t>zał</w:t>
      </w:r>
      <w:r w:rsidRPr="00AB5C5F">
        <w:rPr>
          <w:noProof/>
        </w:rPr>
        <w:t>ączniku I, lecz które nie zawierają substancji identyfikowanych jako substancje zubożające warstwę ozonową wymienione</w:t>
      </w:r>
      <w:r w:rsidR="00AB5C5F" w:rsidRPr="00AB5C5F">
        <w:rPr>
          <w:noProof/>
        </w:rPr>
        <w:t xml:space="preserve"> w</w:t>
      </w:r>
      <w:r w:rsidR="00AB5C5F">
        <w:rPr>
          <w:noProof/>
        </w:rPr>
        <w:t> </w:t>
      </w:r>
      <w:r w:rsidR="00AB5C5F" w:rsidRPr="00AB5C5F">
        <w:rPr>
          <w:noProof/>
        </w:rPr>
        <w:t>tym</w:t>
      </w:r>
      <w:r w:rsidRPr="00AB5C5F">
        <w:rPr>
          <w:noProof/>
        </w:rPr>
        <w:t xml:space="preserve"> załączniku, jak również zasad identyfikacji takich produktów</w:t>
      </w:r>
      <w:r w:rsidR="00AB5C5F" w:rsidRPr="00AB5C5F">
        <w:rPr>
          <w:noProof/>
        </w:rPr>
        <w:t xml:space="preserve"> i</w:t>
      </w:r>
      <w:r w:rsidR="00AB5C5F">
        <w:rPr>
          <w:noProof/>
        </w:rPr>
        <w:t> </w:t>
      </w:r>
      <w:r w:rsidR="00AB5C5F" w:rsidRPr="00AB5C5F">
        <w:rPr>
          <w:noProof/>
        </w:rPr>
        <w:t>urz</w:t>
      </w:r>
      <w:r w:rsidRPr="00AB5C5F">
        <w:rPr>
          <w:noProof/>
        </w:rPr>
        <w:t>ądzeń. Przyjmując te akty delegowane, Komisja uwzględnia odpowiednie decyzje podjęte przez strony Protokołu oraz,</w:t>
      </w:r>
      <w:r w:rsidR="00AB5C5F" w:rsidRPr="00AB5C5F">
        <w:rPr>
          <w:noProof/>
        </w:rPr>
        <w:t xml:space="preserve"> w</w:t>
      </w:r>
      <w:r w:rsidR="00AB5C5F">
        <w:rPr>
          <w:noProof/>
        </w:rPr>
        <w:t> </w:t>
      </w:r>
      <w:r w:rsidR="00AB5C5F" w:rsidRPr="00AB5C5F">
        <w:rPr>
          <w:noProof/>
        </w:rPr>
        <w:t>odn</w:t>
      </w:r>
      <w:r w:rsidRPr="00AB5C5F">
        <w:rPr>
          <w:noProof/>
        </w:rPr>
        <w:t>iesieniu do zasad identyfikacji takich produktów</w:t>
      </w:r>
      <w:r w:rsidR="00AB5C5F" w:rsidRPr="00AB5C5F">
        <w:rPr>
          <w:noProof/>
        </w:rPr>
        <w:t xml:space="preserve"> i</w:t>
      </w:r>
      <w:r w:rsidR="00AB5C5F">
        <w:rPr>
          <w:noProof/>
        </w:rPr>
        <w:t> </w:t>
      </w:r>
      <w:r w:rsidR="00AB5C5F" w:rsidRPr="00AB5C5F">
        <w:rPr>
          <w:noProof/>
        </w:rPr>
        <w:t>urz</w:t>
      </w:r>
      <w:r w:rsidRPr="00AB5C5F">
        <w:rPr>
          <w:noProof/>
        </w:rPr>
        <w:t xml:space="preserve">ądzeń, okresowe wytyczne techniczne udzielane stronom Protokołu. </w:t>
      </w:r>
    </w:p>
    <w:p w14:paraId="235766A2" w14:textId="7372449B" w:rsidR="00A41E41" w:rsidRPr="00AB5C5F" w:rsidRDefault="00A23729">
      <w:pPr>
        <w:pStyle w:val="ManualNumPar1"/>
        <w:rPr>
          <w:noProof/>
        </w:rPr>
      </w:pPr>
      <w:r w:rsidRPr="00AB5C5F">
        <w:rPr>
          <w:noProof/>
        </w:rPr>
        <w:t>3.</w:t>
      </w:r>
      <w:r w:rsidRPr="00AB5C5F">
        <w:rPr>
          <w:noProof/>
        </w:rPr>
        <w:tab/>
        <w:t>Na zasadzie odstępstwa od przepisów ust.</w:t>
      </w:r>
      <w:r w:rsidR="00AB5C5F" w:rsidRPr="00AB5C5F">
        <w:rPr>
          <w:noProof/>
        </w:rPr>
        <w:t> </w:t>
      </w:r>
      <w:r w:rsidRPr="00AB5C5F">
        <w:rPr>
          <w:noProof/>
        </w:rPr>
        <w:t>1, Komisja –</w:t>
      </w:r>
      <w:r w:rsidR="00AB5C5F" w:rsidRPr="00AB5C5F">
        <w:rPr>
          <w:noProof/>
        </w:rPr>
        <w:t xml:space="preserve"> w</w:t>
      </w:r>
      <w:r w:rsidR="00AB5C5F">
        <w:rPr>
          <w:noProof/>
        </w:rPr>
        <w:t> </w:t>
      </w:r>
      <w:r w:rsidR="00AB5C5F" w:rsidRPr="00AB5C5F">
        <w:rPr>
          <w:noProof/>
        </w:rPr>
        <w:t>dro</w:t>
      </w:r>
      <w:r w:rsidRPr="00AB5C5F">
        <w:rPr>
          <w:noProof/>
        </w:rPr>
        <w:t>dze aktów wykonawczych – może autoryzować handel</w:t>
      </w:r>
      <w:r w:rsidR="00AB5C5F" w:rsidRPr="00AB5C5F">
        <w:rPr>
          <w:noProof/>
        </w:rPr>
        <w:t xml:space="preserve"> z</w:t>
      </w:r>
      <w:r w:rsidR="00AB5C5F">
        <w:rPr>
          <w:noProof/>
        </w:rPr>
        <w:t> </w:t>
      </w:r>
      <w:r w:rsidR="00AB5C5F" w:rsidRPr="00AB5C5F">
        <w:rPr>
          <w:noProof/>
        </w:rPr>
        <w:t>dow</w:t>
      </w:r>
      <w:r w:rsidRPr="00AB5C5F">
        <w:rPr>
          <w:noProof/>
        </w:rPr>
        <w:t>olnym państwem lub dowolną regionalną organizacją integracji gospodarczej objętymi zakresem stosowania ust.</w:t>
      </w:r>
      <w:r w:rsidR="00AB5C5F" w:rsidRPr="00AB5C5F">
        <w:rPr>
          <w:noProof/>
        </w:rPr>
        <w:t> </w:t>
      </w:r>
      <w:r w:rsidRPr="00AB5C5F">
        <w:rPr>
          <w:noProof/>
        </w:rPr>
        <w:t>1 substancjami zubożającymi warstwę ozonową wymienionymi</w:t>
      </w:r>
      <w:r w:rsidR="00AB5C5F" w:rsidRPr="00AB5C5F">
        <w:rPr>
          <w:noProof/>
        </w:rPr>
        <w:t xml:space="preserve"> w</w:t>
      </w:r>
      <w:r w:rsidR="00AB5C5F">
        <w:rPr>
          <w:noProof/>
        </w:rPr>
        <w:t> </w:t>
      </w:r>
      <w:r w:rsidR="00AB5C5F" w:rsidRPr="00AB5C5F">
        <w:rPr>
          <w:noProof/>
        </w:rPr>
        <w:t>zał</w:t>
      </w:r>
      <w:r w:rsidRPr="00AB5C5F">
        <w:rPr>
          <w:noProof/>
        </w:rPr>
        <w:t>ączniku I oraz urządzeniami, które zawierają te substancje, których działanie jest zależne od tych substancji, lub które wytworzono przy zastosowaniu co najmniej jednej takiej substancji,</w:t>
      </w:r>
      <w:r w:rsidR="00AB5C5F" w:rsidRPr="00AB5C5F">
        <w:rPr>
          <w:noProof/>
        </w:rPr>
        <w:t xml:space="preserve"> w</w:t>
      </w:r>
      <w:r w:rsidR="00AB5C5F">
        <w:rPr>
          <w:noProof/>
        </w:rPr>
        <w:t> </w:t>
      </w:r>
      <w:r w:rsidR="00AB5C5F" w:rsidRPr="00AB5C5F">
        <w:rPr>
          <w:noProof/>
        </w:rPr>
        <w:t>zak</w:t>
      </w:r>
      <w:r w:rsidRPr="00AB5C5F">
        <w:rPr>
          <w:noProof/>
        </w:rPr>
        <w:t>resie,</w:t>
      </w:r>
      <w:r w:rsidR="00AB5C5F" w:rsidRPr="00AB5C5F">
        <w:rPr>
          <w:noProof/>
        </w:rPr>
        <w:t xml:space="preserve"> w</w:t>
      </w:r>
      <w:r w:rsidR="00AB5C5F">
        <w:rPr>
          <w:noProof/>
        </w:rPr>
        <w:t> </w:t>
      </w:r>
      <w:r w:rsidR="00AB5C5F" w:rsidRPr="00AB5C5F">
        <w:rPr>
          <w:noProof/>
        </w:rPr>
        <w:t>jak</w:t>
      </w:r>
      <w:r w:rsidRPr="00AB5C5F">
        <w:rPr>
          <w:noProof/>
        </w:rPr>
        <w:t>im – zgodnie</w:t>
      </w:r>
      <w:r w:rsidR="00AB5C5F" w:rsidRPr="00AB5C5F">
        <w:rPr>
          <w:noProof/>
        </w:rPr>
        <w:t xml:space="preserve"> z</w:t>
      </w:r>
      <w:r w:rsidR="00AB5C5F">
        <w:rPr>
          <w:noProof/>
        </w:rPr>
        <w:t> </w:t>
      </w:r>
      <w:r w:rsidR="00AB5C5F" w:rsidRPr="00AB5C5F">
        <w:rPr>
          <w:noProof/>
        </w:rPr>
        <w:t>art</w:t>
      </w:r>
      <w:r w:rsidRPr="00AB5C5F">
        <w:rPr>
          <w:noProof/>
        </w:rPr>
        <w:t>.</w:t>
      </w:r>
      <w:r w:rsidR="00AB5C5F" w:rsidRPr="00AB5C5F">
        <w:rPr>
          <w:noProof/>
        </w:rPr>
        <w:t> </w:t>
      </w:r>
      <w:r w:rsidRPr="00AB5C5F">
        <w:rPr>
          <w:noProof/>
        </w:rPr>
        <w:t>4 ust.</w:t>
      </w:r>
      <w:r w:rsidR="00AB5C5F" w:rsidRPr="00AB5C5F">
        <w:rPr>
          <w:noProof/>
        </w:rPr>
        <w:t> </w:t>
      </w:r>
      <w:r w:rsidRPr="00AB5C5F">
        <w:rPr>
          <w:noProof/>
        </w:rPr>
        <w:t>8 Protokołu – dane państwo lub dana regionalna organizacja integracji gospodarczej zostały na spotkaniu stron Protokołu uznane za postępujące zgodnie</w:t>
      </w:r>
      <w:r w:rsidR="00AB5C5F" w:rsidRPr="00AB5C5F">
        <w:rPr>
          <w:noProof/>
        </w:rPr>
        <w:t xml:space="preserve"> z</w:t>
      </w:r>
      <w:r w:rsidR="00AB5C5F">
        <w:rPr>
          <w:noProof/>
        </w:rPr>
        <w:t> </w:t>
      </w:r>
      <w:r w:rsidR="00AB5C5F" w:rsidRPr="00AB5C5F">
        <w:rPr>
          <w:noProof/>
        </w:rPr>
        <w:t>Pro</w:t>
      </w:r>
      <w:r w:rsidRPr="00AB5C5F">
        <w:rPr>
          <w:noProof/>
        </w:rPr>
        <w:t>tokołem oraz przedłożyły odpowiednie dane określone</w:t>
      </w:r>
      <w:r w:rsidR="00AB5C5F" w:rsidRPr="00AB5C5F">
        <w:rPr>
          <w:noProof/>
        </w:rPr>
        <w:t xml:space="preserve"> w</w:t>
      </w:r>
      <w:r w:rsidR="00AB5C5F">
        <w:rPr>
          <w:noProof/>
        </w:rPr>
        <w:t> </w:t>
      </w:r>
      <w:r w:rsidR="00AB5C5F" w:rsidRPr="00AB5C5F">
        <w:rPr>
          <w:noProof/>
        </w:rPr>
        <w:t>art</w:t>
      </w:r>
      <w:r w:rsidRPr="00AB5C5F">
        <w:rPr>
          <w:noProof/>
        </w:rPr>
        <w:t>.</w:t>
      </w:r>
      <w:r w:rsidR="00AB5C5F" w:rsidRPr="00AB5C5F">
        <w:rPr>
          <w:noProof/>
        </w:rPr>
        <w:t> </w:t>
      </w:r>
      <w:r w:rsidRPr="00AB5C5F">
        <w:rPr>
          <w:noProof/>
        </w:rPr>
        <w:t>7 Protokołu. Te akty wykonawcze przyjmuje się zgodnie</w:t>
      </w:r>
      <w:r w:rsidR="00AB5C5F" w:rsidRPr="00AB5C5F">
        <w:rPr>
          <w:noProof/>
        </w:rPr>
        <w:t xml:space="preserve"> z</w:t>
      </w:r>
      <w:r w:rsidR="00AB5C5F">
        <w:rPr>
          <w:noProof/>
        </w:rPr>
        <w:t> </w:t>
      </w:r>
      <w:r w:rsidR="00AB5C5F" w:rsidRPr="00AB5C5F">
        <w:rPr>
          <w:noProof/>
        </w:rPr>
        <w:t>pro</w:t>
      </w:r>
      <w:r w:rsidRPr="00AB5C5F">
        <w:rPr>
          <w:noProof/>
        </w:rPr>
        <w:t>cedurą sprawdzającą,</w:t>
      </w:r>
      <w:r w:rsidR="00AB5C5F" w:rsidRPr="00AB5C5F">
        <w:rPr>
          <w:noProof/>
        </w:rPr>
        <w:t xml:space="preserve"> o</w:t>
      </w:r>
      <w:r w:rsidR="00AB5C5F">
        <w:rPr>
          <w:noProof/>
        </w:rPr>
        <w:t> </w:t>
      </w:r>
      <w:r w:rsidR="00AB5C5F" w:rsidRPr="00AB5C5F">
        <w:rPr>
          <w:noProof/>
        </w:rPr>
        <w:t>któ</w:t>
      </w:r>
      <w:r w:rsidRPr="00AB5C5F">
        <w:rPr>
          <w:noProof/>
        </w:rPr>
        <w:t>rej mowa</w:t>
      </w:r>
      <w:r w:rsidR="00AB5C5F" w:rsidRPr="00AB5C5F">
        <w:rPr>
          <w:noProof/>
        </w:rPr>
        <w:t xml:space="preserve"> w</w:t>
      </w:r>
      <w:r w:rsidR="00AB5C5F">
        <w:rPr>
          <w:noProof/>
        </w:rPr>
        <w:t> </w:t>
      </w:r>
      <w:r w:rsidR="00AB5C5F" w:rsidRPr="00AB5C5F">
        <w:rPr>
          <w:noProof/>
        </w:rPr>
        <w:t>art</w:t>
      </w:r>
      <w:r w:rsidRPr="00AB5C5F">
        <w:rPr>
          <w:noProof/>
        </w:rPr>
        <w:t>.</w:t>
      </w:r>
      <w:r w:rsidR="00AB5C5F" w:rsidRPr="00AB5C5F">
        <w:rPr>
          <w:noProof/>
        </w:rPr>
        <w:t> </w:t>
      </w:r>
      <w:r w:rsidRPr="00AB5C5F">
        <w:rPr>
          <w:noProof/>
        </w:rPr>
        <w:t xml:space="preserve">28 ust. </w:t>
      </w:r>
      <w:hyperlink w:anchor="akn_article_k5kGK9-par1" w:tooltip="Art. 26 ust. 2: 2">
        <w:r w:rsidRPr="00AB5C5F">
          <w:rPr>
            <w:noProof/>
          </w:rPr>
          <w:t>2</w:t>
        </w:r>
      </w:hyperlink>
      <w:r w:rsidRPr="00AB5C5F">
        <w:rPr>
          <w:noProof/>
        </w:rPr>
        <w:t>. </w:t>
      </w:r>
    </w:p>
    <w:p w14:paraId="6B091284" w14:textId="0D07AE0A" w:rsidR="00A41E41" w:rsidRPr="00AB5C5F" w:rsidRDefault="00A23729">
      <w:pPr>
        <w:pStyle w:val="ManualNumPar1"/>
        <w:rPr>
          <w:noProof/>
        </w:rPr>
      </w:pPr>
      <w:r w:rsidRPr="00AB5C5F">
        <w:rPr>
          <w:noProof/>
        </w:rPr>
        <w:t>4.</w:t>
      </w:r>
      <w:r w:rsidRPr="00AB5C5F">
        <w:rPr>
          <w:noProof/>
        </w:rPr>
        <w:tab/>
        <w:t>Z zastrzeżeniem ewentualnej decyzji podjętej na podstawie ust.</w:t>
      </w:r>
      <w:r w:rsidR="00AB5C5F" w:rsidRPr="00AB5C5F">
        <w:rPr>
          <w:noProof/>
        </w:rPr>
        <w:t> </w:t>
      </w:r>
      <w:r w:rsidRPr="00AB5C5F">
        <w:rPr>
          <w:noProof/>
        </w:rPr>
        <w:t>2, ust.</w:t>
      </w:r>
      <w:r w:rsidR="00AB5C5F" w:rsidRPr="00AB5C5F">
        <w:rPr>
          <w:noProof/>
        </w:rPr>
        <w:t> </w:t>
      </w:r>
      <w:r w:rsidRPr="00AB5C5F">
        <w:rPr>
          <w:noProof/>
        </w:rPr>
        <w:t>1 odnosi się do każdego terytorium nieobjętego Protokołem, podobnie jak takie decyzje odnoszą się do każdego państwa lub każdej regionalnej organizacji integracji gospodarczej objętych zakresem stosowania ust.</w:t>
      </w:r>
      <w:r w:rsidR="00AB5C5F" w:rsidRPr="00AB5C5F">
        <w:rPr>
          <w:noProof/>
        </w:rPr>
        <w:t> </w:t>
      </w:r>
      <w:r w:rsidRPr="00AB5C5F">
        <w:rPr>
          <w:noProof/>
        </w:rPr>
        <w:t xml:space="preserve">1. </w:t>
      </w:r>
    </w:p>
    <w:p w14:paraId="56183E99" w14:textId="275226E3" w:rsidR="00A41E41" w:rsidRPr="00AB5C5F" w:rsidRDefault="00A23729" w:rsidP="00935267">
      <w:pPr>
        <w:pStyle w:val="ManualNumPar1"/>
        <w:rPr>
          <w:noProof/>
        </w:rPr>
      </w:pPr>
      <w:r w:rsidRPr="00AB5C5F">
        <w:rPr>
          <w:noProof/>
        </w:rPr>
        <w:t>5.</w:t>
      </w:r>
      <w:r w:rsidRPr="00AB5C5F">
        <w:rPr>
          <w:noProof/>
        </w:rPr>
        <w:tab/>
        <w:t>Tam, gdzie władze terytorium nieobjętego Protokołem postępują zgodnie</w:t>
      </w:r>
      <w:r w:rsidR="00AB5C5F" w:rsidRPr="00AB5C5F">
        <w:rPr>
          <w:noProof/>
        </w:rPr>
        <w:t xml:space="preserve"> z</w:t>
      </w:r>
      <w:r w:rsidR="00AB5C5F">
        <w:rPr>
          <w:noProof/>
        </w:rPr>
        <w:t> </w:t>
      </w:r>
      <w:r w:rsidR="00AB5C5F" w:rsidRPr="00AB5C5F">
        <w:rPr>
          <w:noProof/>
        </w:rPr>
        <w:t>Pro</w:t>
      </w:r>
      <w:r w:rsidRPr="00AB5C5F">
        <w:rPr>
          <w:noProof/>
        </w:rPr>
        <w:t>tokołem oraz przedłożyły odpowiednie dane określone</w:t>
      </w:r>
      <w:r w:rsidR="00AB5C5F" w:rsidRPr="00AB5C5F">
        <w:rPr>
          <w:noProof/>
        </w:rPr>
        <w:t xml:space="preserve"> w</w:t>
      </w:r>
      <w:r w:rsidR="00AB5C5F">
        <w:rPr>
          <w:noProof/>
        </w:rPr>
        <w:t> </w:t>
      </w:r>
      <w:r w:rsidR="00AB5C5F" w:rsidRPr="00AB5C5F">
        <w:rPr>
          <w:noProof/>
        </w:rPr>
        <w:t>art</w:t>
      </w:r>
      <w:r w:rsidRPr="00AB5C5F">
        <w:rPr>
          <w:noProof/>
        </w:rPr>
        <w:t>.</w:t>
      </w:r>
      <w:r w:rsidR="00AB5C5F" w:rsidRPr="00AB5C5F">
        <w:rPr>
          <w:noProof/>
        </w:rPr>
        <w:t> </w:t>
      </w:r>
      <w:r w:rsidRPr="00AB5C5F">
        <w:rPr>
          <w:noProof/>
        </w:rPr>
        <w:t>7 Protokołu, Komisja</w:t>
      </w:r>
      <w:r w:rsidR="00AB5C5F" w:rsidRPr="00AB5C5F">
        <w:rPr>
          <w:noProof/>
        </w:rPr>
        <w:t xml:space="preserve"> w</w:t>
      </w:r>
      <w:r w:rsidR="00AB5C5F">
        <w:rPr>
          <w:noProof/>
        </w:rPr>
        <w:t> </w:t>
      </w:r>
      <w:r w:rsidR="00AB5C5F" w:rsidRPr="00AB5C5F">
        <w:rPr>
          <w:noProof/>
        </w:rPr>
        <w:t>dro</w:t>
      </w:r>
      <w:r w:rsidRPr="00AB5C5F">
        <w:rPr>
          <w:noProof/>
        </w:rPr>
        <w:t>dze aktów wykonawczych może podjąć decyzję</w:t>
      </w:r>
      <w:r w:rsidR="00AB5C5F" w:rsidRPr="00AB5C5F">
        <w:rPr>
          <w:noProof/>
        </w:rPr>
        <w:t xml:space="preserve"> o</w:t>
      </w:r>
      <w:r w:rsidR="00AB5C5F">
        <w:rPr>
          <w:noProof/>
        </w:rPr>
        <w:t> </w:t>
      </w:r>
      <w:r w:rsidR="00AB5C5F" w:rsidRPr="00AB5C5F">
        <w:rPr>
          <w:noProof/>
        </w:rPr>
        <w:t>nie</w:t>
      </w:r>
      <w:r w:rsidRPr="00AB5C5F">
        <w:rPr>
          <w:noProof/>
        </w:rPr>
        <w:t>stosowaniu części lub wszystkich przepisów ust.</w:t>
      </w:r>
      <w:r w:rsidR="00AB5C5F" w:rsidRPr="00AB5C5F">
        <w:rPr>
          <w:noProof/>
        </w:rPr>
        <w:t> </w:t>
      </w:r>
      <w:r w:rsidRPr="00AB5C5F">
        <w:rPr>
          <w:noProof/>
        </w:rPr>
        <w:t>1 niniejszego artykułu</w:t>
      </w:r>
      <w:r w:rsidR="00AB5C5F" w:rsidRPr="00AB5C5F">
        <w:rPr>
          <w:noProof/>
        </w:rPr>
        <w:t xml:space="preserve"> w</w:t>
      </w:r>
      <w:r w:rsidR="00AB5C5F">
        <w:rPr>
          <w:noProof/>
        </w:rPr>
        <w:t> </w:t>
      </w:r>
      <w:r w:rsidR="00AB5C5F" w:rsidRPr="00AB5C5F">
        <w:rPr>
          <w:noProof/>
        </w:rPr>
        <w:t>odn</w:t>
      </w:r>
      <w:r w:rsidRPr="00AB5C5F">
        <w:rPr>
          <w:noProof/>
        </w:rPr>
        <w:t>iesieniu do tego terytorium. Te akty wykonawcze przyjmuje się zgodnie</w:t>
      </w:r>
      <w:r w:rsidR="00AB5C5F" w:rsidRPr="00AB5C5F">
        <w:rPr>
          <w:noProof/>
        </w:rPr>
        <w:t xml:space="preserve"> z</w:t>
      </w:r>
      <w:r w:rsidR="00AB5C5F">
        <w:rPr>
          <w:noProof/>
        </w:rPr>
        <w:t> </w:t>
      </w:r>
      <w:r w:rsidR="00AB5C5F" w:rsidRPr="00AB5C5F">
        <w:rPr>
          <w:noProof/>
        </w:rPr>
        <w:t>pro</w:t>
      </w:r>
      <w:r w:rsidRPr="00AB5C5F">
        <w:rPr>
          <w:noProof/>
        </w:rPr>
        <w:t>cedurą sprawdzającą,</w:t>
      </w:r>
      <w:r w:rsidR="00AB5C5F" w:rsidRPr="00AB5C5F">
        <w:rPr>
          <w:noProof/>
        </w:rPr>
        <w:t xml:space="preserve"> o</w:t>
      </w:r>
      <w:r w:rsidR="00AB5C5F">
        <w:rPr>
          <w:noProof/>
        </w:rPr>
        <w:t> </w:t>
      </w:r>
      <w:r w:rsidR="00AB5C5F" w:rsidRPr="00AB5C5F">
        <w:rPr>
          <w:noProof/>
        </w:rPr>
        <w:t>któ</w:t>
      </w:r>
      <w:r w:rsidRPr="00AB5C5F">
        <w:rPr>
          <w:noProof/>
        </w:rPr>
        <w:t>rej mowa</w:t>
      </w:r>
      <w:r w:rsidR="00AB5C5F" w:rsidRPr="00AB5C5F">
        <w:rPr>
          <w:noProof/>
        </w:rPr>
        <w:t xml:space="preserve"> w</w:t>
      </w:r>
      <w:r w:rsidR="00AB5C5F">
        <w:rPr>
          <w:noProof/>
        </w:rPr>
        <w:t> </w:t>
      </w:r>
      <w:r w:rsidR="00AB5C5F" w:rsidRPr="00AB5C5F">
        <w:rPr>
          <w:noProof/>
        </w:rPr>
        <w:t>art</w:t>
      </w:r>
      <w:r w:rsidRPr="00AB5C5F">
        <w:rPr>
          <w:noProof/>
        </w:rPr>
        <w:t>.</w:t>
      </w:r>
      <w:r w:rsidR="00AB5C5F" w:rsidRPr="00AB5C5F">
        <w:rPr>
          <w:noProof/>
        </w:rPr>
        <w:t> </w:t>
      </w:r>
      <w:r w:rsidRPr="00AB5C5F">
        <w:rPr>
          <w:noProof/>
        </w:rPr>
        <w:t xml:space="preserve">28 ust. </w:t>
      </w:r>
      <w:hyperlink w:anchor="akn_article_k5kGK9-par1" w:tooltip="Art. 26 ust. 2: 2">
        <w:r w:rsidRPr="00AB5C5F">
          <w:rPr>
            <w:noProof/>
          </w:rPr>
          <w:t>2</w:t>
        </w:r>
      </w:hyperlink>
      <w:r w:rsidRPr="00AB5C5F">
        <w:rPr>
          <w:noProof/>
        </w:rPr>
        <w:t>.</w:t>
      </w:r>
    </w:p>
    <w:p w14:paraId="7B265C1B" w14:textId="77777777" w:rsidR="00A41E41" w:rsidRPr="00AB5C5F" w:rsidRDefault="00A23729">
      <w:pPr>
        <w:pStyle w:val="ChapterTitle"/>
        <w:rPr>
          <w:noProof/>
        </w:rPr>
      </w:pPr>
      <w:r w:rsidRPr="00AB5C5F">
        <w:rPr>
          <w:noProof/>
        </w:rPr>
        <w:t xml:space="preserve">Rozdział V </w:t>
      </w:r>
      <w:r w:rsidRPr="00AB5C5F">
        <w:rPr>
          <w:noProof/>
        </w:rPr>
        <w:br/>
        <w:t>Kontrola emisji</w:t>
      </w:r>
    </w:p>
    <w:p w14:paraId="09A86090" w14:textId="77777777" w:rsidR="00A41E41" w:rsidRPr="00AB5C5F" w:rsidRDefault="00A23729">
      <w:pPr>
        <w:pStyle w:val="Titrearticle"/>
        <w:rPr>
          <w:noProof/>
        </w:rPr>
      </w:pPr>
      <w:r w:rsidRPr="00AB5C5F">
        <w:rPr>
          <w:noProof/>
        </w:rPr>
        <w:t>Artykuł 20</w:t>
      </w:r>
    </w:p>
    <w:p w14:paraId="1B8D2565" w14:textId="6C049B6E" w:rsidR="00A41E41" w:rsidRPr="00AB5C5F" w:rsidRDefault="00A23729">
      <w:pPr>
        <w:pStyle w:val="NormalCentered"/>
        <w:rPr>
          <w:noProof/>
        </w:rPr>
      </w:pPr>
      <w:r w:rsidRPr="00AB5C5F">
        <w:rPr>
          <w:b/>
          <w:noProof/>
        </w:rPr>
        <w:t>Odzysk</w:t>
      </w:r>
      <w:r w:rsidR="00AB5C5F" w:rsidRPr="00AB5C5F">
        <w:rPr>
          <w:b/>
          <w:noProof/>
        </w:rPr>
        <w:t xml:space="preserve"> i</w:t>
      </w:r>
      <w:r w:rsidR="00AB5C5F">
        <w:rPr>
          <w:b/>
          <w:noProof/>
        </w:rPr>
        <w:t> </w:t>
      </w:r>
      <w:r w:rsidR="00AB5C5F" w:rsidRPr="00AB5C5F">
        <w:rPr>
          <w:b/>
          <w:noProof/>
        </w:rPr>
        <w:t>nis</w:t>
      </w:r>
      <w:r w:rsidRPr="00AB5C5F">
        <w:rPr>
          <w:b/>
          <w:noProof/>
        </w:rPr>
        <w:t xml:space="preserve">zczenie używanych substancji zubożających warstwę ozonową </w:t>
      </w:r>
    </w:p>
    <w:p w14:paraId="10E04632" w14:textId="0DCF2F00" w:rsidR="00A41E41" w:rsidRPr="00AB5C5F" w:rsidRDefault="00EE05B0" w:rsidP="00EE05B0">
      <w:pPr>
        <w:pStyle w:val="ManualNumPar1"/>
        <w:rPr>
          <w:noProof/>
        </w:rPr>
      </w:pPr>
      <w:r w:rsidRPr="00EE05B0">
        <w:t>1.</w:t>
      </w:r>
      <w:r w:rsidRPr="00EE05B0">
        <w:tab/>
      </w:r>
      <w:r w:rsidR="00A23729" w:rsidRPr="00AB5C5F">
        <w:rPr>
          <w:noProof/>
        </w:rPr>
        <w:t>Substancje zubożające warstwę ozonową wymienione</w:t>
      </w:r>
      <w:r w:rsidR="00AB5C5F" w:rsidRPr="00AB5C5F">
        <w:rPr>
          <w:noProof/>
        </w:rPr>
        <w:t xml:space="preserve"> w</w:t>
      </w:r>
      <w:r w:rsidR="00AB5C5F">
        <w:rPr>
          <w:noProof/>
        </w:rPr>
        <w:t> </w:t>
      </w:r>
      <w:r w:rsidR="00AB5C5F" w:rsidRPr="00AB5C5F">
        <w:rPr>
          <w:noProof/>
        </w:rPr>
        <w:t>zał</w:t>
      </w:r>
      <w:r w:rsidR="00A23729" w:rsidRPr="00AB5C5F">
        <w:rPr>
          <w:noProof/>
        </w:rPr>
        <w:t>ączniku I, zawarte</w:t>
      </w:r>
      <w:r w:rsidR="00AB5C5F" w:rsidRPr="00AB5C5F">
        <w:rPr>
          <w:noProof/>
        </w:rPr>
        <w:t xml:space="preserve"> w</w:t>
      </w:r>
      <w:r w:rsidR="00AB5C5F">
        <w:rPr>
          <w:noProof/>
        </w:rPr>
        <w:t> </w:t>
      </w:r>
      <w:r w:rsidR="00AB5C5F" w:rsidRPr="00AB5C5F">
        <w:rPr>
          <w:noProof/>
        </w:rPr>
        <w:t>urz</w:t>
      </w:r>
      <w:r w:rsidR="00A23729" w:rsidRPr="00AB5C5F">
        <w:rPr>
          <w:noProof/>
        </w:rPr>
        <w:t xml:space="preserve">ądzeniach chłodniczych, klimatyzacyjnych oraz pompach ciepła, urządzeniach </w:t>
      </w:r>
      <w:r w:rsidR="00A23729" w:rsidRPr="00AB5C5F">
        <w:rPr>
          <w:noProof/>
        </w:rPr>
        <w:lastRenderedPageBreak/>
        <w:t>zawierających rozpuszczalniki lub systemach przeciwpożarowych</w:t>
      </w:r>
      <w:r w:rsidR="00AB5C5F" w:rsidRPr="00AB5C5F">
        <w:rPr>
          <w:noProof/>
        </w:rPr>
        <w:t xml:space="preserve"> i</w:t>
      </w:r>
      <w:r w:rsidR="00AB5C5F">
        <w:rPr>
          <w:noProof/>
        </w:rPr>
        <w:t> </w:t>
      </w:r>
      <w:r w:rsidR="00AB5C5F" w:rsidRPr="00AB5C5F">
        <w:rPr>
          <w:noProof/>
        </w:rPr>
        <w:t>gaś</w:t>
      </w:r>
      <w:r w:rsidR="00A23729" w:rsidRPr="00AB5C5F">
        <w:rPr>
          <w:noProof/>
        </w:rPr>
        <w:t>nicach odzyskuje się</w:t>
      </w:r>
      <w:r w:rsidR="00AB5C5F" w:rsidRPr="00AB5C5F">
        <w:rPr>
          <w:noProof/>
        </w:rPr>
        <w:t xml:space="preserve"> w</w:t>
      </w:r>
      <w:r w:rsidR="00AB5C5F">
        <w:rPr>
          <w:noProof/>
        </w:rPr>
        <w:t> </w:t>
      </w:r>
      <w:r w:rsidR="00AB5C5F" w:rsidRPr="00AB5C5F">
        <w:rPr>
          <w:noProof/>
        </w:rPr>
        <w:t>tra</w:t>
      </w:r>
      <w:r w:rsidR="00A23729" w:rsidRPr="00AB5C5F">
        <w:rPr>
          <w:noProof/>
        </w:rPr>
        <w:t>kcie konserwacji lub serwisowania urządzeń lub przed ich demontażem bądź usunięciem,</w:t>
      </w:r>
      <w:r w:rsidR="00AB5C5F" w:rsidRPr="00AB5C5F">
        <w:rPr>
          <w:noProof/>
        </w:rPr>
        <w:t xml:space="preserve"> w</w:t>
      </w:r>
      <w:r w:rsidR="00AB5C5F">
        <w:rPr>
          <w:noProof/>
        </w:rPr>
        <w:t> </w:t>
      </w:r>
      <w:r w:rsidR="00AB5C5F" w:rsidRPr="00AB5C5F">
        <w:rPr>
          <w:noProof/>
        </w:rPr>
        <w:t>cel</w:t>
      </w:r>
      <w:r w:rsidR="00A23729" w:rsidRPr="00AB5C5F">
        <w:rPr>
          <w:noProof/>
        </w:rPr>
        <w:t>u zniszczenia, recyklingu lub regeneracji. </w:t>
      </w:r>
    </w:p>
    <w:p w14:paraId="06F1AFFA" w14:textId="31C5D6D3" w:rsidR="0027513E" w:rsidRPr="00AB5C5F" w:rsidRDefault="00EE05B0" w:rsidP="00EE05B0">
      <w:pPr>
        <w:pStyle w:val="ManualNumPar1"/>
        <w:rPr>
          <w:noProof/>
        </w:rPr>
      </w:pPr>
      <w:r w:rsidRPr="00EE05B0">
        <w:t>2.</w:t>
      </w:r>
      <w:r w:rsidRPr="00EE05B0">
        <w:tab/>
      </w:r>
      <w:r w:rsidR="00DD688B" w:rsidRPr="00AB5C5F">
        <w:rPr>
          <w:noProof/>
        </w:rPr>
        <w:t>Właściciele budynków</w:t>
      </w:r>
      <w:r w:rsidR="00AB5C5F" w:rsidRPr="00AB5C5F">
        <w:rPr>
          <w:noProof/>
        </w:rPr>
        <w:t xml:space="preserve"> i</w:t>
      </w:r>
      <w:r w:rsidR="00AB5C5F">
        <w:rPr>
          <w:noProof/>
        </w:rPr>
        <w:t> </w:t>
      </w:r>
      <w:r w:rsidR="00AB5C5F" w:rsidRPr="00AB5C5F">
        <w:rPr>
          <w:noProof/>
        </w:rPr>
        <w:t>prz</w:t>
      </w:r>
      <w:r w:rsidR="00DD688B" w:rsidRPr="00AB5C5F">
        <w:rPr>
          <w:noProof/>
        </w:rPr>
        <w:t>edsiębiorcy budowlani zapewniają, aby podczas czynności renowacji, odnawiania lub rozbiórki skutkujących usuwaniem płyt</w:t>
      </w:r>
      <w:r w:rsidR="00AB5C5F" w:rsidRPr="00AB5C5F">
        <w:rPr>
          <w:noProof/>
        </w:rPr>
        <w:t xml:space="preserve"> w</w:t>
      </w:r>
      <w:r w:rsidR="00AB5C5F">
        <w:rPr>
          <w:noProof/>
        </w:rPr>
        <w:t> </w:t>
      </w:r>
      <w:r w:rsidR="00AB5C5F" w:rsidRPr="00AB5C5F">
        <w:rPr>
          <w:noProof/>
        </w:rPr>
        <w:t>okł</w:t>
      </w:r>
      <w:r w:rsidR="00DD688B" w:rsidRPr="00AB5C5F">
        <w:rPr>
          <w:noProof/>
        </w:rPr>
        <w:t>adzinach metalowych zawierających pianki</w:t>
      </w:r>
      <w:r w:rsidR="00AB5C5F" w:rsidRPr="00AB5C5F">
        <w:rPr>
          <w:noProof/>
        </w:rPr>
        <w:t xml:space="preserve"> z</w:t>
      </w:r>
      <w:r w:rsidR="00AB5C5F">
        <w:rPr>
          <w:noProof/>
        </w:rPr>
        <w:t> </w:t>
      </w:r>
      <w:r w:rsidR="00AB5C5F" w:rsidRPr="00AB5C5F">
        <w:rPr>
          <w:noProof/>
        </w:rPr>
        <w:t>sub</w:t>
      </w:r>
      <w:r w:rsidR="00DD688B" w:rsidRPr="00AB5C5F">
        <w:rPr>
          <w:noProof/>
        </w:rPr>
        <w:t>stancjami zubożającymi warstwę ozonową wymienionymi</w:t>
      </w:r>
      <w:r w:rsidR="00AB5C5F" w:rsidRPr="00AB5C5F">
        <w:rPr>
          <w:noProof/>
        </w:rPr>
        <w:t xml:space="preserve"> w</w:t>
      </w:r>
      <w:r w:rsidR="00AB5C5F">
        <w:rPr>
          <w:noProof/>
        </w:rPr>
        <w:t> </w:t>
      </w:r>
      <w:r w:rsidR="00AB5C5F" w:rsidRPr="00AB5C5F">
        <w:rPr>
          <w:noProof/>
        </w:rPr>
        <w:t>zał</w:t>
      </w:r>
      <w:r w:rsidR="00DD688B" w:rsidRPr="00AB5C5F">
        <w:rPr>
          <w:noProof/>
        </w:rPr>
        <w:t xml:space="preserve">ączniku </w:t>
      </w:r>
      <w:r w:rsidR="00C7318D" w:rsidRPr="00AB5C5F">
        <w:rPr>
          <w:noProof/>
        </w:rPr>
        <w:t>I</w:t>
      </w:r>
      <w:r w:rsidR="00AB5C5F" w:rsidRPr="00AB5C5F">
        <w:rPr>
          <w:noProof/>
        </w:rPr>
        <w:t xml:space="preserve"> </w:t>
      </w:r>
      <w:r w:rsidR="00AB5C5F" w:rsidRPr="00AB5C5F">
        <w:rPr>
          <w:rStyle w:val="Bodytext2"/>
          <w:noProof/>
          <w:szCs w:val="24"/>
        </w:rPr>
        <w:t>w</w:t>
      </w:r>
      <w:r w:rsidR="00AB5C5F">
        <w:rPr>
          <w:noProof/>
        </w:rPr>
        <w:t> </w:t>
      </w:r>
      <w:r w:rsidR="00AB5C5F" w:rsidRPr="00AB5C5F">
        <w:rPr>
          <w:rStyle w:val="Bodytext2"/>
          <w:noProof/>
          <w:szCs w:val="24"/>
        </w:rPr>
        <w:t>mia</w:t>
      </w:r>
      <w:r w:rsidR="00DD688B" w:rsidRPr="00AB5C5F">
        <w:rPr>
          <w:rStyle w:val="Bodytext2"/>
          <w:noProof/>
          <w:szCs w:val="24"/>
        </w:rPr>
        <w:t>rę możliwości unikać emisji poprzez odzysk</w:t>
      </w:r>
      <w:r w:rsidR="00AB5C5F" w:rsidRPr="00AB5C5F">
        <w:rPr>
          <w:rStyle w:val="Bodytext2"/>
          <w:noProof/>
          <w:szCs w:val="24"/>
        </w:rPr>
        <w:t xml:space="preserve"> w</w:t>
      </w:r>
      <w:r w:rsidR="00AB5C5F">
        <w:rPr>
          <w:rStyle w:val="Bodytext2"/>
          <w:noProof/>
          <w:szCs w:val="24"/>
        </w:rPr>
        <w:t> </w:t>
      </w:r>
      <w:r w:rsidR="00AB5C5F" w:rsidRPr="00AB5C5F">
        <w:rPr>
          <w:rStyle w:val="Bodytext2"/>
          <w:noProof/>
          <w:szCs w:val="24"/>
        </w:rPr>
        <w:t>cel</w:t>
      </w:r>
      <w:r w:rsidR="00DD688B" w:rsidRPr="00AB5C5F">
        <w:rPr>
          <w:rStyle w:val="Bodytext2"/>
          <w:noProof/>
          <w:szCs w:val="24"/>
        </w:rPr>
        <w:t>u ponownego użycia lub zniszczenie pianek</w:t>
      </w:r>
      <w:r w:rsidR="00AB5C5F" w:rsidRPr="00AB5C5F">
        <w:rPr>
          <w:rStyle w:val="Bodytext2"/>
          <w:noProof/>
          <w:szCs w:val="24"/>
        </w:rPr>
        <w:t xml:space="preserve"> i</w:t>
      </w:r>
      <w:r w:rsidR="00AB5C5F">
        <w:rPr>
          <w:rStyle w:val="Bodytext2"/>
          <w:noProof/>
          <w:szCs w:val="24"/>
        </w:rPr>
        <w:t> </w:t>
      </w:r>
      <w:r w:rsidR="00AB5C5F" w:rsidRPr="00AB5C5F">
        <w:rPr>
          <w:rStyle w:val="Bodytext2"/>
          <w:noProof/>
          <w:szCs w:val="24"/>
        </w:rPr>
        <w:t>zaw</w:t>
      </w:r>
      <w:r w:rsidR="00DD688B" w:rsidRPr="00AB5C5F">
        <w:rPr>
          <w:rStyle w:val="Bodytext2"/>
          <w:noProof/>
          <w:szCs w:val="24"/>
        </w:rPr>
        <w:t>artych</w:t>
      </w:r>
      <w:r w:rsidR="00AB5C5F" w:rsidRPr="00AB5C5F">
        <w:rPr>
          <w:rStyle w:val="Bodytext2"/>
          <w:noProof/>
          <w:szCs w:val="24"/>
        </w:rPr>
        <w:t xml:space="preserve"> w</w:t>
      </w:r>
      <w:r w:rsidR="00AB5C5F">
        <w:rPr>
          <w:rStyle w:val="Bodytext2"/>
          <w:noProof/>
          <w:szCs w:val="24"/>
        </w:rPr>
        <w:t> </w:t>
      </w:r>
      <w:r w:rsidR="00AB5C5F" w:rsidRPr="00AB5C5F">
        <w:rPr>
          <w:rStyle w:val="Bodytext2"/>
          <w:noProof/>
          <w:szCs w:val="24"/>
        </w:rPr>
        <w:t>nic</w:t>
      </w:r>
      <w:r w:rsidR="00DD688B" w:rsidRPr="00AB5C5F">
        <w:rPr>
          <w:rStyle w:val="Bodytext2"/>
          <w:noProof/>
          <w:szCs w:val="24"/>
        </w:rPr>
        <w:t>h substancji.</w:t>
      </w:r>
    </w:p>
    <w:p w14:paraId="00F8CC10" w14:textId="75113FB4" w:rsidR="00017FDD" w:rsidRPr="00AB5C5F" w:rsidRDefault="00EE05B0" w:rsidP="00EE05B0">
      <w:pPr>
        <w:pStyle w:val="ManualNumPar1"/>
        <w:rPr>
          <w:noProof/>
        </w:rPr>
      </w:pPr>
      <w:r w:rsidRPr="00EE05B0">
        <w:t>3.</w:t>
      </w:r>
      <w:r w:rsidRPr="00EE05B0">
        <w:tab/>
      </w:r>
      <w:r w:rsidR="00A23729" w:rsidRPr="00AB5C5F">
        <w:rPr>
          <w:noProof/>
        </w:rPr>
        <w:t>Właściciele budynków</w:t>
      </w:r>
      <w:r w:rsidR="00AB5C5F" w:rsidRPr="00AB5C5F">
        <w:rPr>
          <w:noProof/>
        </w:rPr>
        <w:t xml:space="preserve"> i</w:t>
      </w:r>
      <w:r w:rsidR="00AB5C5F">
        <w:rPr>
          <w:noProof/>
        </w:rPr>
        <w:t> </w:t>
      </w:r>
      <w:r w:rsidR="00AB5C5F" w:rsidRPr="00AB5C5F">
        <w:rPr>
          <w:noProof/>
        </w:rPr>
        <w:t>prz</w:t>
      </w:r>
      <w:r w:rsidR="00A23729" w:rsidRPr="00AB5C5F">
        <w:rPr>
          <w:noProof/>
        </w:rPr>
        <w:t>edsiębiorcy budowlani zapewniają, aby podczas renowacji, odnawiania lub rozbiórki</w:t>
      </w:r>
      <w:r w:rsidR="00AB5C5F" w:rsidRPr="00AB5C5F">
        <w:rPr>
          <w:noProof/>
        </w:rPr>
        <w:t xml:space="preserve"> w</w:t>
      </w:r>
      <w:r w:rsidR="00AB5C5F">
        <w:rPr>
          <w:noProof/>
        </w:rPr>
        <w:t> </w:t>
      </w:r>
      <w:r w:rsidR="00AB5C5F" w:rsidRPr="00AB5C5F">
        <w:rPr>
          <w:noProof/>
        </w:rPr>
        <w:t>mia</w:t>
      </w:r>
      <w:r w:rsidR="00A23729" w:rsidRPr="00AB5C5F">
        <w:rPr>
          <w:noProof/>
        </w:rPr>
        <w:t>rę możliwości unikać działań związanych</w:t>
      </w:r>
      <w:r w:rsidR="00AB5C5F" w:rsidRPr="00AB5C5F">
        <w:rPr>
          <w:noProof/>
        </w:rPr>
        <w:t xml:space="preserve"> z</w:t>
      </w:r>
      <w:r w:rsidR="00AB5C5F">
        <w:rPr>
          <w:noProof/>
        </w:rPr>
        <w:t> </w:t>
      </w:r>
      <w:r w:rsidR="00AB5C5F" w:rsidRPr="00AB5C5F">
        <w:rPr>
          <w:noProof/>
        </w:rPr>
        <w:t>usu</w:t>
      </w:r>
      <w:r w:rsidR="00A23729" w:rsidRPr="00AB5C5F">
        <w:rPr>
          <w:noProof/>
        </w:rPr>
        <w:t>waniem pianek</w:t>
      </w:r>
      <w:r w:rsidR="00AB5C5F" w:rsidRPr="00AB5C5F">
        <w:rPr>
          <w:noProof/>
        </w:rPr>
        <w:t xml:space="preserve"> z</w:t>
      </w:r>
      <w:r w:rsidR="00AB5C5F">
        <w:rPr>
          <w:noProof/>
        </w:rPr>
        <w:t> </w:t>
      </w:r>
      <w:r w:rsidR="00AB5C5F" w:rsidRPr="00AB5C5F">
        <w:rPr>
          <w:noProof/>
        </w:rPr>
        <w:t>pły</w:t>
      </w:r>
      <w:r w:rsidR="00A23729" w:rsidRPr="00AB5C5F">
        <w:rPr>
          <w:noProof/>
        </w:rPr>
        <w:t>t laminowanych zainstalowanych we wnękach lub strukturach zabudowanych zawierających substancje zubożające warstwę ozonową wymienione</w:t>
      </w:r>
      <w:r w:rsidR="00AB5C5F" w:rsidRPr="00AB5C5F">
        <w:rPr>
          <w:noProof/>
        </w:rPr>
        <w:t xml:space="preserve"> w</w:t>
      </w:r>
      <w:r w:rsidR="00AB5C5F">
        <w:rPr>
          <w:noProof/>
        </w:rPr>
        <w:t> </w:t>
      </w:r>
      <w:r w:rsidR="00AB5C5F" w:rsidRPr="00AB5C5F">
        <w:rPr>
          <w:noProof/>
        </w:rPr>
        <w:t>zał</w:t>
      </w:r>
      <w:r w:rsidR="00A23729" w:rsidRPr="00AB5C5F">
        <w:rPr>
          <w:noProof/>
        </w:rPr>
        <w:t xml:space="preserve">ączniku I </w:t>
      </w:r>
      <w:r w:rsidR="00A23729" w:rsidRPr="00AB5C5F">
        <w:rPr>
          <w:rStyle w:val="Bodytext2"/>
          <w:noProof/>
          <w:szCs w:val="24"/>
        </w:rPr>
        <w:t>przez odzysk</w:t>
      </w:r>
      <w:r w:rsidR="00AB5C5F" w:rsidRPr="00AB5C5F">
        <w:rPr>
          <w:rStyle w:val="Bodytext2"/>
          <w:noProof/>
          <w:szCs w:val="24"/>
        </w:rPr>
        <w:t xml:space="preserve"> w</w:t>
      </w:r>
      <w:r w:rsidR="00AB5C5F">
        <w:rPr>
          <w:rStyle w:val="Bodytext2"/>
          <w:noProof/>
          <w:szCs w:val="24"/>
        </w:rPr>
        <w:t> </w:t>
      </w:r>
      <w:r w:rsidR="00AB5C5F" w:rsidRPr="00AB5C5F">
        <w:rPr>
          <w:rStyle w:val="Bodytext2"/>
          <w:noProof/>
          <w:szCs w:val="24"/>
        </w:rPr>
        <w:t>cel</w:t>
      </w:r>
      <w:r w:rsidR="00A23729" w:rsidRPr="00AB5C5F">
        <w:rPr>
          <w:rStyle w:val="Bodytext2"/>
          <w:noProof/>
          <w:szCs w:val="24"/>
        </w:rPr>
        <w:t>u ponownego użycia lub zniszczenie pianek</w:t>
      </w:r>
      <w:r w:rsidR="00AB5C5F" w:rsidRPr="00AB5C5F">
        <w:rPr>
          <w:rStyle w:val="Bodytext2"/>
          <w:noProof/>
          <w:szCs w:val="24"/>
        </w:rPr>
        <w:t xml:space="preserve"> i</w:t>
      </w:r>
      <w:r w:rsidR="00AB5C5F">
        <w:rPr>
          <w:rStyle w:val="Bodytext2"/>
          <w:noProof/>
          <w:szCs w:val="24"/>
        </w:rPr>
        <w:t> </w:t>
      </w:r>
      <w:r w:rsidR="00AB5C5F" w:rsidRPr="00AB5C5F">
        <w:rPr>
          <w:rStyle w:val="Bodytext2"/>
          <w:noProof/>
          <w:szCs w:val="24"/>
        </w:rPr>
        <w:t>zaw</w:t>
      </w:r>
      <w:r w:rsidR="00A23729" w:rsidRPr="00AB5C5F">
        <w:rPr>
          <w:rStyle w:val="Bodytext2"/>
          <w:noProof/>
          <w:szCs w:val="24"/>
        </w:rPr>
        <w:t>artych</w:t>
      </w:r>
      <w:r w:rsidR="00AB5C5F" w:rsidRPr="00AB5C5F">
        <w:rPr>
          <w:rStyle w:val="Bodytext2"/>
          <w:noProof/>
          <w:szCs w:val="24"/>
        </w:rPr>
        <w:t xml:space="preserve"> w</w:t>
      </w:r>
      <w:r w:rsidR="00AB5C5F">
        <w:rPr>
          <w:rStyle w:val="Bodytext2"/>
          <w:noProof/>
          <w:szCs w:val="24"/>
        </w:rPr>
        <w:t> </w:t>
      </w:r>
      <w:r w:rsidR="00AB5C5F" w:rsidRPr="00AB5C5F">
        <w:rPr>
          <w:rStyle w:val="Bodytext2"/>
          <w:noProof/>
          <w:szCs w:val="24"/>
        </w:rPr>
        <w:t>nic</w:t>
      </w:r>
      <w:r w:rsidR="00A23729" w:rsidRPr="00AB5C5F">
        <w:rPr>
          <w:rStyle w:val="Bodytext2"/>
          <w:noProof/>
          <w:szCs w:val="24"/>
        </w:rPr>
        <w:t>h substancji.</w:t>
      </w:r>
    </w:p>
    <w:p w14:paraId="63B924CD" w14:textId="59824155" w:rsidR="00857D6B" w:rsidRPr="00AB5C5F" w:rsidRDefault="00EE05B0" w:rsidP="00EE05B0">
      <w:pPr>
        <w:pStyle w:val="ManualNumPar1"/>
        <w:rPr>
          <w:noProof/>
        </w:rPr>
      </w:pPr>
      <w:r w:rsidRPr="00EE05B0">
        <w:t>4.</w:t>
      </w:r>
      <w:r w:rsidRPr="00EE05B0">
        <w:tab/>
      </w:r>
      <w:r w:rsidR="00A23729" w:rsidRPr="00AB5C5F">
        <w:rPr>
          <w:noProof/>
        </w:rPr>
        <w:t>W przypadku gdy odzysk pianek,</w:t>
      </w:r>
      <w:r w:rsidR="00AB5C5F" w:rsidRPr="00AB5C5F">
        <w:rPr>
          <w:noProof/>
        </w:rPr>
        <w:t xml:space="preserve"> o</w:t>
      </w:r>
      <w:r w:rsidR="00AB5C5F">
        <w:rPr>
          <w:noProof/>
        </w:rPr>
        <w:t> </w:t>
      </w:r>
      <w:r w:rsidR="00AB5C5F" w:rsidRPr="00AB5C5F">
        <w:rPr>
          <w:noProof/>
        </w:rPr>
        <w:t>któ</w:t>
      </w:r>
      <w:r w:rsidR="00A23729" w:rsidRPr="00AB5C5F">
        <w:rPr>
          <w:noProof/>
        </w:rPr>
        <w:t>rych mowa</w:t>
      </w:r>
      <w:r w:rsidR="00AB5C5F" w:rsidRPr="00AB5C5F">
        <w:rPr>
          <w:noProof/>
        </w:rPr>
        <w:t xml:space="preserve"> w</w:t>
      </w:r>
      <w:r w:rsidR="00AB5C5F">
        <w:rPr>
          <w:noProof/>
        </w:rPr>
        <w:t> </w:t>
      </w:r>
      <w:r w:rsidR="00AB5C5F" w:rsidRPr="00AB5C5F">
        <w:rPr>
          <w:noProof/>
        </w:rPr>
        <w:t>aka</w:t>
      </w:r>
      <w:r w:rsidR="00A23729" w:rsidRPr="00AB5C5F">
        <w:rPr>
          <w:noProof/>
        </w:rPr>
        <w:t>picie pierwszym, nie jest technicznie wykonalny, właściciel budynku lub przedsiębiorca budowlany sporządza dokumentację potwierdzającą brak możliwości odzysku</w:t>
      </w:r>
      <w:r w:rsidR="00AB5C5F" w:rsidRPr="00AB5C5F">
        <w:rPr>
          <w:noProof/>
        </w:rPr>
        <w:t xml:space="preserve"> w</w:t>
      </w:r>
      <w:r w:rsidR="00AB5C5F">
        <w:rPr>
          <w:noProof/>
        </w:rPr>
        <w:t> </w:t>
      </w:r>
      <w:r w:rsidR="00AB5C5F" w:rsidRPr="00AB5C5F">
        <w:rPr>
          <w:noProof/>
        </w:rPr>
        <w:t>dan</w:t>
      </w:r>
      <w:r w:rsidR="00A23729" w:rsidRPr="00AB5C5F">
        <w:rPr>
          <w:noProof/>
        </w:rPr>
        <w:t>ym przypadku. Dokumentację taką przechowuje się przez pięć lat</w:t>
      </w:r>
      <w:r w:rsidR="00AB5C5F" w:rsidRPr="00AB5C5F">
        <w:rPr>
          <w:noProof/>
        </w:rPr>
        <w:t xml:space="preserve"> i</w:t>
      </w:r>
      <w:r w:rsidR="00AB5C5F">
        <w:rPr>
          <w:noProof/>
        </w:rPr>
        <w:t> </w:t>
      </w:r>
      <w:r w:rsidR="00AB5C5F" w:rsidRPr="00AB5C5F">
        <w:rPr>
          <w:noProof/>
        </w:rPr>
        <w:t>udo</w:t>
      </w:r>
      <w:r w:rsidR="00A23729" w:rsidRPr="00AB5C5F">
        <w:rPr>
          <w:noProof/>
        </w:rPr>
        <w:t>stępnia właściwym organom</w:t>
      </w:r>
      <w:r w:rsidR="00AB5C5F" w:rsidRPr="00AB5C5F">
        <w:rPr>
          <w:noProof/>
        </w:rPr>
        <w:t xml:space="preserve"> i</w:t>
      </w:r>
      <w:r w:rsidR="00AB5C5F">
        <w:rPr>
          <w:noProof/>
        </w:rPr>
        <w:t> </w:t>
      </w:r>
      <w:r w:rsidR="00AB5C5F" w:rsidRPr="00AB5C5F">
        <w:rPr>
          <w:noProof/>
        </w:rPr>
        <w:t>Kom</w:t>
      </w:r>
      <w:r w:rsidR="00A23729" w:rsidRPr="00AB5C5F">
        <w:rPr>
          <w:noProof/>
        </w:rPr>
        <w:t>isji na ich wniosek. </w:t>
      </w:r>
    </w:p>
    <w:p w14:paraId="50C5C602" w14:textId="6383FCB3" w:rsidR="00A41E41" w:rsidRPr="00AB5C5F" w:rsidRDefault="00EE05B0" w:rsidP="00EE05B0">
      <w:pPr>
        <w:pStyle w:val="ManualNumPar1"/>
        <w:rPr>
          <w:noProof/>
        </w:rPr>
      </w:pPr>
      <w:r w:rsidRPr="00EE05B0">
        <w:t>5.</w:t>
      </w:r>
      <w:r w:rsidRPr="00EE05B0">
        <w:tab/>
      </w:r>
      <w:r w:rsidR="00A23729" w:rsidRPr="00AB5C5F">
        <w:rPr>
          <w:noProof/>
        </w:rPr>
        <w:t>Halony zawarte</w:t>
      </w:r>
      <w:r w:rsidR="00AB5C5F" w:rsidRPr="00AB5C5F">
        <w:rPr>
          <w:noProof/>
        </w:rPr>
        <w:t xml:space="preserve"> w</w:t>
      </w:r>
      <w:r w:rsidR="00AB5C5F">
        <w:rPr>
          <w:noProof/>
        </w:rPr>
        <w:t> </w:t>
      </w:r>
      <w:r w:rsidR="00AB5C5F" w:rsidRPr="00AB5C5F">
        <w:rPr>
          <w:noProof/>
        </w:rPr>
        <w:t>sys</w:t>
      </w:r>
      <w:r w:rsidR="00A23729" w:rsidRPr="00AB5C5F">
        <w:rPr>
          <w:noProof/>
        </w:rPr>
        <w:t>temach przeciwpożarowych</w:t>
      </w:r>
      <w:r w:rsidR="00AB5C5F" w:rsidRPr="00AB5C5F">
        <w:rPr>
          <w:noProof/>
        </w:rPr>
        <w:t xml:space="preserve"> i</w:t>
      </w:r>
      <w:r w:rsidR="00AB5C5F">
        <w:rPr>
          <w:noProof/>
        </w:rPr>
        <w:t> </w:t>
      </w:r>
      <w:r w:rsidR="00AB5C5F" w:rsidRPr="00AB5C5F">
        <w:rPr>
          <w:noProof/>
        </w:rPr>
        <w:t>gaś</w:t>
      </w:r>
      <w:r w:rsidR="00A23729" w:rsidRPr="00AB5C5F">
        <w:rPr>
          <w:noProof/>
        </w:rPr>
        <w:t>nicach odzyskuje się</w:t>
      </w:r>
      <w:r w:rsidR="00AB5C5F" w:rsidRPr="00AB5C5F">
        <w:rPr>
          <w:noProof/>
        </w:rPr>
        <w:t xml:space="preserve"> w</w:t>
      </w:r>
      <w:r w:rsidR="00AB5C5F">
        <w:rPr>
          <w:noProof/>
        </w:rPr>
        <w:t> </w:t>
      </w:r>
      <w:r w:rsidR="00AB5C5F" w:rsidRPr="00AB5C5F">
        <w:rPr>
          <w:noProof/>
        </w:rPr>
        <w:t>tra</w:t>
      </w:r>
      <w:r w:rsidR="00A23729" w:rsidRPr="00AB5C5F">
        <w:rPr>
          <w:noProof/>
        </w:rPr>
        <w:t>kcie konserwacji lub serwisowania urządzeń lub przed ich demontażem bądź usunięciem</w:t>
      </w:r>
      <w:r w:rsidR="00AB5C5F" w:rsidRPr="00AB5C5F">
        <w:rPr>
          <w:noProof/>
        </w:rPr>
        <w:t xml:space="preserve"> w</w:t>
      </w:r>
      <w:r w:rsidR="00AB5C5F">
        <w:rPr>
          <w:noProof/>
        </w:rPr>
        <w:t> </w:t>
      </w:r>
      <w:r w:rsidR="00AB5C5F" w:rsidRPr="00AB5C5F">
        <w:rPr>
          <w:noProof/>
        </w:rPr>
        <w:t>cel</w:t>
      </w:r>
      <w:r w:rsidR="00A23729" w:rsidRPr="00AB5C5F">
        <w:rPr>
          <w:noProof/>
        </w:rPr>
        <w:t>u recyklingu lub regeneracji.</w:t>
      </w:r>
    </w:p>
    <w:p w14:paraId="4E4A117E" w14:textId="78A3EB7F" w:rsidR="00A41E41" w:rsidRPr="00AB5C5F" w:rsidRDefault="00A23729" w:rsidP="003C61B3">
      <w:pPr>
        <w:pStyle w:val="Text1"/>
        <w:rPr>
          <w:noProof/>
        </w:rPr>
      </w:pPr>
      <w:r w:rsidRPr="00AB5C5F">
        <w:rPr>
          <w:noProof/>
        </w:rPr>
        <w:t>Niszczenie halonu jest zakazane, chyba że istnieją udokumentowane dowody świadczące</w:t>
      </w:r>
      <w:r w:rsidR="00AB5C5F" w:rsidRPr="00AB5C5F">
        <w:rPr>
          <w:noProof/>
        </w:rPr>
        <w:t xml:space="preserve"> o</w:t>
      </w:r>
      <w:r w:rsidR="00AB5C5F">
        <w:rPr>
          <w:noProof/>
        </w:rPr>
        <w:t> </w:t>
      </w:r>
      <w:r w:rsidR="00AB5C5F" w:rsidRPr="00AB5C5F">
        <w:rPr>
          <w:noProof/>
        </w:rPr>
        <w:t>tym</w:t>
      </w:r>
      <w:r w:rsidRPr="00AB5C5F">
        <w:rPr>
          <w:noProof/>
        </w:rPr>
        <w:t>, że czystość odzyskanej lub poddanej recyklingowi substancji nie pozwala pod względem technicznym na jej regenerację,</w:t>
      </w:r>
      <w:r w:rsidR="00AB5C5F" w:rsidRPr="00AB5C5F">
        <w:rPr>
          <w:noProof/>
        </w:rPr>
        <w:t xml:space="preserve"> a</w:t>
      </w:r>
      <w:r w:rsidR="00AB5C5F">
        <w:rPr>
          <w:noProof/>
        </w:rPr>
        <w:t> </w:t>
      </w:r>
      <w:r w:rsidR="00AB5C5F" w:rsidRPr="00AB5C5F">
        <w:rPr>
          <w:noProof/>
        </w:rPr>
        <w:t>nas</w:t>
      </w:r>
      <w:r w:rsidRPr="00AB5C5F">
        <w:rPr>
          <w:noProof/>
        </w:rPr>
        <w:t>tępnie na jej wtórne wykorzystanie. Podmioty niszczące halony</w:t>
      </w:r>
      <w:r w:rsidR="00AB5C5F" w:rsidRPr="00AB5C5F">
        <w:rPr>
          <w:noProof/>
        </w:rPr>
        <w:t xml:space="preserve"> w</w:t>
      </w:r>
      <w:r w:rsidR="00AB5C5F">
        <w:rPr>
          <w:noProof/>
        </w:rPr>
        <w:t> </w:t>
      </w:r>
      <w:r w:rsidR="00AB5C5F" w:rsidRPr="00AB5C5F">
        <w:rPr>
          <w:noProof/>
        </w:rPr>
        <w:t>tak</w:t>
      </w:r>
      <w:r w:rsidRPr="00AB5C5F">
        <w:rPr>
          <w:noProof/>
        </w:rPr>
        <w:t>ich przypadkach przechowują tę dokumentację przez co najmniej pięć lat. Dokumentację taką udostępnia się właściwym organom</w:t>
      </w:r>
      <w:r w:rsidR="00AB5C5F" w:rsidRPr="00AB5C5F">
        <w:rPr>
          <w:noProof/>
        </w:rPr>
        <w:t xml:space="preserve"> i</w:t>
      </w:r>
      <w:r w:rsidR="00AB5C5F">
        <w:rPr>
          <w:noProof/>
        </w:rPr>
        <w:t> </w:t>
      </w:r>
      <w:r w:rsidR="00AB5C5F" w:rsidRPr="00AB5C5F">
        <w:rPr>
          <w:noProof/>
        </w:rPr>
        <w:t>Kom</w:t>
      </w:r>
      <w:r w:rsidRPr="00AB5C5F">
        <w:rPr>
          <w:noProof/>
        </w:rPr>
        <w:t>isji na ich wniosek. </w:t>
      </w:r>
    </w:p>
    <w:p w14:paraId="0A8DF5A7" w14:textId="28D737CA" w:rsidR="00124AE7" w:rsidRPr="00AB5C5F" w:rsidRDefault="00EE05B0" w:rsidP="00EE05B0">
      <w:pPr>
        <w:pStyle w:val="ManualNumPar1"/>
        <w:rPr>
          <w:noProof/>
        </w:rPr>
      </w:pPr>
      <w:r w:rsidRPr="00EE05B0">
        <w:t>6.</w:t>
      </w:r>
      <w:r w:rsidRPr="00EE05B0">
        <w:tab/>
      </w:r>
      <w:r w:rsidR="00124AE7" w:rsidRPr="00AB5C5F">
        <w:rPr>
          <w:noProof/>
        </w:rPr>
        <w:t>Substancje zubożające warstwę ozonową wymienione</w:t>
      </w:r>
      <w:r w:rsidR="00AB5C5F" w:rsidRPr="00AB5C5F">
        <w:rPr>
          <w:noProof/>
        </w:rPr>
        <w:t xml:space="preserve"> w</w:t>
      </w:r>
      <w:r w:rsidR="00AB5C5F">
        <w:rPr>
          <w:noProof/>
        </w:rPr>
        <w:t> </w:t>
      </w:r>
      <w:r w:rsidR="00AB5C5F" w:rsidRPr="00AB5C5F">
        <w:rPr>
          <w:noProof/>
        </w:rPr>
        <w:t>zał</w:t>
      </w:r>
      <w:r w:rsidR="00124AE7" w:rsidRPr="00AB5C5F">
        <w:rPr>
          <w:noProof/>
        </w:rPr>
        <w:t>ączniku I, zawarte</w:t>
      </w:r>
      <w:r w:rsidR="00AB5C5F" w:rsidRPr="00AB5C5F">
        <w:rPr>
          <w:noProof/>
        </w:rPr>
        <w:t xml:space="preserve"> w</w:t>
      </w:r>
      <w:r w:rsidR="00AB5C5F">
        <w:rPr>
          <w:noProof/>
        </w:rPr>
        <w:t> </w:t>
      </w:r>
      <w:r w:rsidR="00AB5C5F" w:rsidRPr="00AB5C5F">
        <w:rPr>
          <w:noProof/>
        </w:rPr>
        <w:t>pro</w:t>
      </w:r>
      <w:r w:rsidR="00124AE7" w:rsidRPr="00AB5C5F">
        <w:rPr>
          <w:noProof/>
        </w:rPr>
        <w:t>duktach i urządzeniach innych niż te określone</w:t>
      </w:r>
      <w:r w:rsidR="00AB5C5F" w:rsidRPr="00AB5C5F">
        <w:rPr>
          <w:noProof/>
        </w:rPr>
        <w:t xml:space="preserve"> w</w:t>
      </w:r>
      <w:r w:rsidR="00AB5C5F">
        <w:rPr>
          <w:noProof/>
        </w:rPr>
        <w:t> </w:t>
      </w:r>
      <w:r w:rsidR="00AB5C5F" w:rsidRPr="00AB5C5F">
        <w:rPr>
          <w:noProof/>
        </w:rPr>
        <w:t>ust</w:t>
      </w:r>
      <w:r w:rsidR="00124AE7" w:rsidRPr="00AB5C5F">
        <w:rPr>
          <w:noProof/>
        </w:rPr>
        <w:t>.</w:t>
      </w:r>
      <w:r w:rsidR="00AB5C5F" w:rsidRPr="00AB5C5F">
        <w:rPr>
          <w:noProof/>
        </w:rPr>
        <w:t> </w:t>
      </w:r>
      <w:r w:rsidR="00124AE7" w:rsidRPr="00AB5C5F">
        <w:rPr>
          <w:noProof/>
        </w:rPr>
        <w:t>1–5, jeżeli jest to osiągalne</w:t>
      </w:r>
      <w:r w:rsidR="00AB5C5F" w:rsidRPr="00AB5C5F">
        <w:rPr>
          <w:noProof/>
        </w:rPr>
        <w:t xml:space="preserve"> z</w:t>
      </w:r>
      <w:r w:rsidR="00AB5C5F">
        <w:rPr>
          <w:noProof/>
        </w:rPr>
        <w:t> </w:t>
      </w:r>
      <w:r w:rsidR="00AB5C5F" w:rsidRPr="00AB5C5F">
        <w:rPr>
          <w:noProof/>
        </w:rPr>
        <w:t>tec</w:t>
      </w:r>
      <w:r w:rsidR="00124AE7" w:rsidRPr="00AB5C5F">
        <w:rPr>
          <w:noProof/>
        </w:rPr>
        <w:t>hnicznego i ekonomicznego punktu widzenia, są odzyskiwane celem zniszczenia, poddania recyklingowi lub regeneracji lub są niszczone bez wcześniejszego odzysku. </w:t>
      </w:r>
    </w:p>
    <w:p w14:paraId="0315CA35" w14:textId="787E8592" w:rsidR="00A41E41" w:rsidRPr="00AB5C5F" w:rsidRDefault="00EE05B0" w:rsidP="00EE05B0">
      <w:pPr>
        <w:pStyle w:val="ManualNumPar1"/>
        <w:rPr>
          <w:noProof/>
        </w:rPr>
      </w:pPr>
      <w:r w:rsidRPr="00EE05B0">
        <w:t>7.</w:t>
      </w:r>
      <w:r w:rsidRPr="00EE05B0">
        <w:tab/>
      </w:r>
      <w:r w:rsidR="00A23729" w:rsidRPr="00AB5C5F">
        <w:rPr>
          <w:noProof/>
        </w:rPr>
        <w:t>Substancje zubożające warstwę ozonową wymienione</w:t>
      </w:r>
      <w:r w:rsidR="00AB5C5F" w:rsidRPr="00AB5C5F">
        <w:rPr>
          <w:noProof/>
        </w:rPr>
        <w:t xml:space="preserve"> w</w:t>
      </w:r>
      <w:r w:rsidR="00AB5C5F">
        <w:rPr>
          <w:noProof/>
        </w:rPr>
        <w:t> </w:t>
      </w:r>
      <w:r w:rsidR="00AB5C5F" w:rsidRPr="00AB5C5F">
        <w:rPr>
          <w:noProof/>
        </w:rPr>
        <w:t>zał</w:t>
      </w:r>
      <w:r w:rsidR="00A23729" w:rsidRPr="00AB5C5F">
        <w:rPr>
          <w:noProof/>
        </w:rPr>
        <w:t>ączniku I oraz produkty</w:t>
      </w:r>
      <w:r w:rsidR="00AB5C5F" w:rsidRPr="00AB5C5F">
        <w:rPr>
          <w:noProof/>
        </w:rPr>
        <w:t xml:space="preserve"> i</w:t>
      </w:r>
      <w:r w:rsidR="00AB5C5F">
        <w:rPr>
          <w:noProof/>
        </w:rPr>
        <w:t> </w:t>
      </w:r>
      <w:r w:rsidR="00AB5C5F" w:rsidRPr="00AB5C5F">
        <w:rPr>
          <w:noProof/>
        </w:rPr>
        <w:t>urz</w:t>
      </w:r>
      <w:r w:rsidR="00A23729" w:rsidRPr="00AB5C5F">
        <w:rPr>
          <w:noProof/>
        </w:rPr>
        <w:t>ądzenia zawierające takie substancje niszczy się wyłącznie za pomocą technologii zatwierdzonych przez strony Protokołu lub za pomocą technologii niszczenia, których jeszcze nie zatwierdzono, ale są równoważne pod względem środowiska i są zgodne</w:t>
      </w:r>
      <w:r w:rsidR="00AB5C5F" w:rsidRPr="00AB5C5F">
        <w:rPr>
          <w:noProof/>
        </w:rPr>
        <w:t xml:space="preserve"> z</w:t>
      </w:r>
      <w:r w:rsidR="00AB5C5F">
        <w:rPr>
          <w:noProof/>
        </w:rPr>
        <w:t> </w:t>
      </w:r>
      <w:r w:rsidR="00AB5C5F" w:rsidRPr="00AB5C5F">
        <w:rPr>
          <w:noProof/>
        </w:rPr>
        <w:t>uni</w:t>
      </w:r>
      <w:r w:rsidR="00A23729" w:rsidRPr="00AB5C5F">
        <w:rPr>
          <w:noProof/>
        </w:rPr>
        <w:t>jnym</w:t>
      </w:r>
      <w:r w:rsidR="00AB5C5F" w:rsidRPr="00AB5C5F">
        <w:rPr>
          <w:noProof/>
        </w:rPr>
        <w:t xml:space="preserve"> i</w:t>
      </w:r>
      <w:r w:rsidR="00AB5C5F">
        <w:rPr>
          <w:noProof/>
        </w:rPr>
        <w:t> </w:t>
      </w:r>
      <w:r w:rsidR="00AB5C5F" w:rsidRPr="00AB5C5F">
        <w:rPr>
          <w:noProof/>
        </w:rPr>
        <w:t>kra</w:t>
      </w:r>
      <w:r w:rsidR="00A23729" w:rsidRPr="00AB5C5F">
        <w:rPr>
          <w:noProof/>
        </w:rPr>
        <w:t>jowym ustawodawstwem</w:t>
      </w:r>
      <w:r w:rsidR="00AB5C5F" w:rsidRPr="00AB5C5F">
        <w:rPr>
          <w:noProof/>
        </w:rPr>
        <w:t xml:space="preserve"> w</w:t>
      </w:r>
      <w:r w:rsidR="00AB5C5F">
        <w:rPr>
          <w:noProof/>
        </w:rPr>
        <w:t> </w:t>
      </w:r>
      <w:r w:rsidR="00AB5C5F" w:rsidRPr="00AB5C5F">
        <w:rPr>
          <w:noProof/>
        </w:rPr>
        <w:t>spr</w:t>
      </w:r>
      <w:r w:rsidR="00A23729" w:rsidRPr="00AB5C5F">
        <w:rPr>
          <w:noProof/>
        </w:rPr>
        <w:t>awie odpadów oraz</w:t>
      </w:r>
      <w:r w:rsidR="00AB5C5F" w:rsidRPr="00AB5C5F">
        <w:rPr>
          <w:noProof/>
        </w:rPr>
        <w:t xml:space="preserve"> z</w:t>
      </w:r>
      <w:r w:rsidR="00AB5C5F">
        <w:rPr>
          <w:noProof/>
        </w:rPr>
        <w:t> </w:t>
      </w:r>
      <w:r w:rsidR="00AB5C5F" w:rsidRPr="00AB5C5F">
        <w:rPr>
          <w:noProof/>
        </w:rPr>
        <w:t>dod</w:t>
      </w:r>
      <w:r w:rsidR="00A23729" w:rsidRPr="00AB5C5F">
        <w:rPr>
          <w:noProof/>
        </w:rPr>
        <w:t>atkowymi wymogami wynikającymi</w:t>
      </w:r>
      <w:r w:rsidR="00AB5C5F" w:rsidRPr="00AB5C5F">
        <w:rPr>
          <w:noProof/>
        </w:rPr>
        <w:t xml:space="preserve"> z</w:t>
      </w:r>
      <w:r w:rsidR="00AB5C5F">
        <w:rPr>
          <w:noProof/>
        </w:rPr>
        <w:t> </w:t>
      </w:r>
      <w:r w:rsidR="00AB5C5F" w:rsidRPr="00AB5C5F">
        <w:rPr>
          <w:noProof/>
        </w:rPr>
        <w:t>tak</w:t>
      </w:r>
      <w:r w:rsidR="00A23729" w:rsidRPr="00AB5C5F">
        <w:rPr>
          <w:noProof/>
        </w:rPr>
        <w:t xml:space="preserve">iego ustawodawstwa. </w:t>
      </w:r>
    </w:p>
    <w:p w14:paraId="75FB121E" w14:textId="1641E1C2" w:rsidR="00A41E41" w:rsidRPr="00AB5C5F" w:rsidRDefault="00EE05B0" w:rsidP="00EE05B0">
      <w:pPr>
        <w:pStyle w:val="ManualNumPar1"/>
        <w:rPr>
          <w:noProof/>
        </w:rPr>
      </w:pPr>
      <w:r w:rsidRPr="00EE05B0">
        <w:t>8.</w:t>
      </w:r>
      <w:r w:rsidRPr="00EE05B0">
        <w:tab/>
      </w:r>
      <w:r w:rsidR="00A23729" w:rsidRPr="00AB5C5F">
        <w:rPr>
          <w:noProof/>
        </w:rPr>
        <w:t>Komisja jest uprawniona do przyjęcia aktów delegowanych zgodnie</w:t>
      </w:r>
      <w:r w:rsidR="00AB5C5F" w:rsidRPr="00AB5C5F">
        <w:rPr>
          <w:noProof/>
        </w:rPr>
        <w:t xml:space="preserve"> z</w:t>
      </w:r>
      <w:r w:rsidR="00AB5C5F">
        <w:rPr>
          <w:noProof/>
        </w:rPr>
        <w:t> </w:t>
      </w:r>
      <w:r w:rsidR="00AB5C5F" w:rsidRPr="00AB5C5F">
        <w:rPr>
          <w:noProof/>
        </w:rPr>
        <w:t>art</w:t>
      </w:r>
      <w:r w:rsidR="00A23729" w:rsidRPr="00AB5C5F">
        <w:rPr>
          <w:noProof/>
        </w:rPr>
        <w:t>.</w:t>
      </w:r>
      <w:r w:rsidR="00AB5C5F" w:rsidRPr="00AB5C5F">
        <w:rPr>
          <w:noProof/>
        </w:rPr>
        <w:t> </w:t>
      </w:r>
      <w:r w:rsidR="00A23729" w:rsidRPr="00AB5C5F">
        <w:rPr>
          <w:noProof/>
        </w:rPr>
        <w:t>29</w:t>
      </w:r>
      <w:r w:rsidR="00AB5C5F" w:rsidRPr="00AB5C5F">
        <w:rPr>
          <w:noProof/>
        </w:rPr>
        <w:t xml:space="preserve"> w</w:t>
      </w:r>
      <w:r w:rsidR="00AB5C5F">
        <w:rPr>
          <w:noProof/>
        </w:rPr>
        <w:t> </w:t>
      </w:r>
      <w:r w:rsidR="00AB5C5F" w:rsidRPr="00AB5C5F">
        <w:rPr>
          <w:noProof/>
        </w:rPr>
        <w:t>cel</w:t>
      </w:r>
      <w:r w:rsidR="00A23729" w:rsidRPr="00AB5C5F">
        <w:rPr>
          <w:noProof/>
        </w:rPr>
        <w:t>u uzupełnienia niniejszego rozporządzenia przez ustanowienie wykazu produktów</w:t>
      </w:r>
      <w:r w:rsidR="00AB5C5F" w:rsidRPr="00AB5C5F">
        <w:rPr>
          <w:noProof/>
        </w:rPr>
        <w:t xml:space="preserve"> i</w:t>
      </w:r>
      <w:r w:rsidR="00AB5C5F">
        <w:rPr>
          <w:noProof/>
        </w:rPr>
        <w:t> </w:t>
      </w:r>
      <w:r w:rsidR="00AB5C5F" w:rsidRPr="00AB5C5F">
        <w:rPr>
          <w:noProof/>
        </w:rPr>
        <w:t>urz</w:t>
      </w:r>
      <w:r w:rsidR="00A23729" w:rsidRPr="00AB5C5F">
        <w:rPr>
          <w:noProof/>
        </w:rPr>
        <w:t>ądzeń,</w:t>
      </w:r>
      <w:r w:rsidR="00AB5C5F" w:rsidRPr="00AB5C5F">
        <w:rPr>
          <w:noProof/>
        </w:rPr>
        <w:t xml:space="preserve"> w</w:t>
      </w:r>
      <w:r w:rsidR="00AB5C5F">
        <w:rPr>
          <w:noProof/>
        </w:rPr>
        <w:t> </w:t>
      </w:r>
      <w:r w:rsidR="00AB5C5F" w:rsidRPr="00AB5C5F">
        <w:rPr>
          <w:noProof/>
        </w:rPr>
        <w:t>prz</w:t>
      </w:r>
      <w:r w:rsidR="00A23729" w:rsidRPr="00AB5C5F">
        <w:rPr>
          <w:noProof/>
        </w:rPr>
        <w:t>ypadku których odzysk substancji zubożających warstwę ozonową lub zniszczenie produktów</w:t>
      </w:r>
      <w:r w:rsidR="00AB5C5F" w:rsidRPr="00AB5C5F">
        <w:rPr>
          <w:noProof/>
        </w:rPr>
        <w:t xml:space="preserve"> i</w:t>
      </w:r>
      <w:r w:rsidR="00AB5C5F">
        <w:rPr>
          <w:noProof/>
        </w:rPr>
        <w:t> </w:t>
      </w:r>
      <w:r w:rsidR="00AB5C5F" w:rsidRPr="00AB5C5F">
        <w:rPr>
          <w:noProof/>
        </w:rPr>
        <w:t>urz</w:t>
      </w:r>
      <w:r w:rsidR="00A23729" w:rsidRPr="00AB5C5F">
        <w:rPr>
          <w:noProof/>
        </w:rPr>
        <w:t>ądzeń bez wcześniejszego odzysku substancji zubożających warstwę ozonową są uważane za osiągalne</w:t>
      </w:r>
      <w:r w:rsidR="00AB5C5F" w:rsidRPr="00AB5C5F">
        <w:rPr>
          <w:noProof/>
        </w:rPr>
        <w:t xml:space="preserve"> z</w:t>
      </w:r>
      <w:r w:rsidR="00AB5C5F">
        <w:rPr>
          <w:noProof/>
        </w:rPr>
        <w:t> </w:t>
      </w:r>
      <w:r w:rsidR="00AB5C5F" w:rsidRPr="00AB5C5F">
        <w:rPr>
          <w:noProof/>
        </w:rPr>
        <w:t>tec</w:t>
      </w:r>
      <w:r w:rsidR="00A23729" w:rsidRPr="00AB5C5F">
        <w:rPr>
          <w:noProof/>
        </w:rPr>
        <w:t>hnicznego</w:t>
      </w:r>
      <w:r w:rsidR="00AB5C5F" w:rsidRPr="00AB5C5F">
        <w:rPr>
          <w:noProof/>
        </w:rPr>
        <w:t xml:space="preserve"> i</w:t>
      </w:r>
      <w:r w:rsidR="00AB5C5F">
        <w:rPr>
          <w:noProof/>
        </w:rPr>
        <w:t> </w:t>
      </w:r>
      <w:r w:rsidR="00AB5C5F" w:rsidRPr="00AB5C5F">
        <w:rPr>
          <w:noProof/>
        </w:rPr>
        <w:t>eko</w:t>
      </w:r>
      <w:r w:rsidR="00A23729" w:rsidRPr="00AB5C5F">
        <w:rPr>
          <w:noProof/>
        </w:rPr>
        <w:t>nomicznego punktu widzenia, określając</w:t>
      </w:r>
      <w:r w:rsidR="00AB5C5F" w:rsidRPr="00AB5C5F">
        <w:rPr>
          <w:noProof/>
        </w:rPr>
        <w:t xml:space="preserve"> w</w:t>
      </w:r>
      <w:r w:rsidR="00AB5C5F">
        <w:rPr>
          <w:noProof/>
        </w:rPr>
        <w:t> </w:t>
      </w:r>
      <w:r w:rsidR="00AB5C5F" w:rsidRPr="00AB5C5F">
        <w:rPr>
          <w:noProof/>
        </w:rPr>
        <w:t>sto</w:t>
      </w:r>
      <w:r w:rsidR="00A23729" w:rsidRPr="00AB5C5F">
        <w:rPr>
          <w:noProof/>
        </w:rPr>
        <w:t xml:space="preserve">sownych przypadkach technologie, które należy stosować. </w:t>
      </w:r>
    </w:p>
    <w:p w14:paraId="3BF2F1F3" w14:textId="4BD71B5F" w:rsidR="00A41E41" w:rsidRPr="00AB5C5F" w:rsidRDefault="00EE05B0" w:rsidP="00EE05B0">
      <w:pPr>
        <w:pStyle w:val="ManualNumPar1"/>
        <w:rPr>
          <w:noProof/>
        </w:rPr>
      </w:pPr>
      <w:r w:rsidRPr="00EE05B0">
        <w:lastRenderedPageBreak/>
        <w:t>9.</w:t>
      </w:r>
      <w:r w:rsidRPr="00EE05B0">
        <w:tab/>
      </w:r>
      <w:r w:rsidR="00C14EEF" w:rsidRPr="00AB5C5F">
        <w:rPr>
          <w:noProof/>
        </w:rPr>
        <w:t>Państwa członkowskie promują odzysk, recykling, regenerację</w:t>
      </w:r>
      <w:r w:rsidR="00AB5C5F" w:rsidRPr="00AB5C5F">
        <w:rPr>
          <w:noProof/>
        </w:rPr>
        <w:t xml:space="preserve"> i</w:t>
      </w:r>
      <w:r w:rsidR="00AB5C5F">
        <w:rPr>
          <w:noProof/>
        </w:rPr>
        <w:t> </w:t>
      </w:r>
      <w:r w:rsidR="00AB5C5F" w:rsidRPr="00AB5C5F">
        <w:rPr>
          <w:noProof/>
        </w:rPr>
        <w:t>nis</w:t>
      </w:r>
      <w:r w:rsidR="00C14EEF" w:rsidRPr="00AB5C5F">
        <w:rPr>
          <w:noProof/>
        </w:rPr>
        <w:t>zczenie substancji zubożających warstwę ozonową wymienionych</w:t>
      </w:r>
      <w:r w:rsidR="00AB5C5F" w:rsidRPr="00AB5C5F">
        <w:rPr>
          <w:noProof/>
        </w:rPr>
        <w:t xml:space="preserve"> w</w:t>
      </w:r>
      <w:r w:rsidR="00AB5C5F">
        <w:rPr>
          <w:noProof/>
        </w:rPr>
        <w:t> </w:t>
      </w:r>
      <w:r w:rsidR="00AB5C5F" w:rsidRPr="00AB5C5F">
        <w:rPr>
          <w:noProof/>
        </w:rPr>
        <w:t>zał</w:t>
      </w:r>
      <w:r w:rsidR="00C14EEF" w:rsidRPr="00AB5C5F">
        <w:rPr>
          <w:noProof/>
        </w:rPr>
        <w:t xml:space="preserve">ączniku I oraz ustanawiają minimalne wymagania kwalifikacyjne wobec zaangażowanego personelu. </w:t>
      </w:r>
    </w:p>
    <w:p w14:paraId="7238DB27" w14:textId="77777777" w:rsidR="00A41E41" w:rsidRPr="00AB5C5F" w:rsidRDefault="00A23729">
      <w:pPr>
        <w:pStyle w:val="Titrearticle"/>
        <w:rPr>
          <w:noProof/>
        </w:rPr>
      </w:pPr>
      <w:r w:rsidRPr="00AB5C5F">
        <w:rPr>
          <w:noProof/>
        </w:rPr>
        <w:t>Artykuł 21</w:t>
      </w:r>
    </w:p>
    <w:p w14:paraId="0A3C6C3F" w14:textId="2DD64888" w:rsidR="00A41E41" w:rsidRPr="00AB5C5F" w:rsidRDefault="00BC45B8">
      <w:pPr>
        <w:pStyle w:val="NormalCentered"/>
        <w:rPr>
          <w:b/>
          <w:noProof/>
        </w:rPr>
      </w:pPr>
      <w:r w:rsidRPr="00AB5C5F">
        <w:rPr>
          <w:b/>
          <w:noProof/>
        </w:rPr>
        <w:t>Uwalnianie substancji</w:t>
      </w:r>
      <w:r w:rsidRPr="00AB5C5F">
        <w:rPr>
          <w:noProof/>
        </w:rPr>
        <w:t xml:space="preserve"> </w:t>
      </w:r>
      <w:r w:rsidRPr="00AB5C5F">
        <w:rPr>
          <w:b/>
          <w:noProof/>
        </w:rPr>
        <w:t>zubożających warstwę ozonową</w:t>
      </w:r>
      <w:r w:rsidR="00AB5C5F" w:rsidRPr="00AB5C5F">
        <w:rPr>
          <w:b/>
          <w:noProof/>
        </w:rPr>
        <w:t xml:space="preserve"> i</w:t>
      </w:r>
      <w:r w:rsidR="00AB5C5F">
        <w:rPr>
          <w:b/>
          <w:noProof/>
        </w:rPr>
        <w:t> </w:t>
      </w:r>
      <w:r w:rsidR="00AB5C5F" w:rsidRPr="00AB5C5F">
        <w:rPr>
          <w:b/>
          <w:noProof/>
        </w:rPr>
        <w:t>kon</w:t>
      </w:r>
      <w:r w:rsidRPr="00AB5C5F">
        <w:rPr>
          <w:b/>
          <w:noProof/>
        </w:rPr>
        <w:t>trola szczelności</w:t>
      </w:r>
    </w:p>
    <w:p w14:paraId="4B1150C7" w14:textId="5DA98819" w:rsidR="0002085D" w:rsidRPr="00AB5C5F" w:rsidRDefault="00EE05B0" w:rsidP="00EE05B0">
      <w:pPr>
        <w:pStyle w:val="ManualNumPar1"/>
        <w:rPr>
          <w:noProof/>
          <w:sz w:val="22"/>
        </w:rPr>
      </w:pPr>
      <w:r w:rsidRPr="00EE05B0">
        <w:t>1.</w:t>
      </w:r>
      <w:r w:rsidRPr="00EE05B0">
        <w:tab/>
      </w:r>
      <w:r w:rsidR="00DD688B" w:rsidRPr="00AB5C5F">
        <w:rPr>
          <w:noProof/>
        </w:rPr>
        <w:t>Zakazuje się celowego uwalniania do atmosfery substancji zubożających warstwę ozonową,</w:t>
      </w:r>
      <w:r w:rsidR="00AB5C5F" w:rsidRPr="00AB5C5F">
        <w:rPr>
          <w:noProof/>
        </w:rPr>
        <w:t xml:space="preserve"> w</w:t>
      </w:r>
      <w:r w:rsidR="00AB5C5F">
        <w:rPr>
          <w:noProof/>
        </w:rPr>
        <w:t> </w:t>
      </w:r>
      <w:r w:rsidR="00AB5C5F" w:rsidRPr="00AB5C5F">
        <w:rPr>
          <w:noProof/>
        </w:rPr>
        <w:t>tym w</w:t>
      </w:r>
      <w:r w:rsidR="00AB5C5F">
        <w:rPr>
          <w:noProof/>
        </w:rPr>
        <w:t> </w:t>
      </w:r>
      <w:r w:rsidR="00AB5C5F" w:rsidRPr="00AB5C5F">
        <w:rPr>
          <w:noProof/>
        </w:rPr>
        <w:t>prz</w:t>
      </w:r>
      <w:r w:rsidR="00DD688B" w:rsidRPr="00AB5C5F">
        <w:rPr>
          <w:noProof/>
        </w:rPr>
        <w:t>ypadku ich wystąpienia</w:t>
      </w:r>
      <w:r w:rsidR="00AB5C5F" w:rsidRPr="00AB5C5F">
        <w:rPr>
          <w:noProof/>
        </w:rPr>
        <w:t xml:space="preserve"> w</w:t>
      </w:r>
      <w:r w:rsidR="00AB5C5F">
        <w:rPr>
          <w:noProof/>
        </w:rPr>
        <w:t> </w:t>
      </w:r>
      <w:r w:rsidR="00AB5C5F" w:rsidRPr="00AB5C5F">
        <w:rPr>
          <w:noProof/>
        </w:rPr>
        <w:t>pro</w:t>
      </w:r>
      <w:r w:rsidR="00DD688B" w:rsidRPr="00AB5C5F">
        <w:rPr>
          <w:noProof/>
        </w:rPr>
        <w:t>duktach</w:t>
      </w:r>
      <w:r w:rsidR="00AB5C5F" w:rsidRPr="00AB5C5F">
        <w:rPr>
          <w:noProof/>
        </w:rPr>
        <w:t xml:space="preserve"> i</w:t>
      </w:r>
      <w:r w:rsidR="00AB5C5F">
        <w:rPr>
          <w:noProof/>
        </w:rPr>
        <w:t> </w:t>
      </w:r>
      <w:r w:rsidR="00AB5C5F" w:rsidRPr="00AB5C5F">
        <w:rPr>
          <w:noProof/>
        </w:rPr>
        <w:t>urz</w:t>
      </w:r>
      <w:r w:rsidR="00DD688B" w:rsidRPr="00AB5C5F">
        <w:rPr>
          <w:noProof/>
        </w:rPr>
        <w:t>ądzeniach, jeżeli ich uwolnienie nie jest konieczne</w:t>
      </w:r>
      <w:r w:rsidR="00AB5C5F" w:rsidRPr="00AB5C5F">
        <w:rPr>
          <w:noProof/>
        </w:rPr>
        <w:t xml:space="preserve"> z</w:t>
      </w:r>
      <w:r w:rsidR="00AB5C5F">
        <w:rPr>
          <w:noProof/>
        </w:rPr>
        <w:t> </w:t>
      </w:r>
      <w:r w:rsidR="00AB5C5F" w:rsidRPr="00AB5C5F">
        <w:rPr>
          <w:noProof/>
        </w:rPr>
        <w:t>tec</w:t>
      </w:r>
      <w:r w:rsidR="00DD688B" w:rsidRPr="00AB5C5F">
        <w:rPr>
          <w:noProof/>
        </w:rPr>
        <w:t xml:space="preserve">hnicznego punktu widzenia do zamierzonych zastosowań dozwolonych na mocy niniejszego rozporządzenia. </w:t>
      </w:r>
    </w:p>
    <w:p w14:paraId="7254BC5B" w14:textId="06148E73" w:rsidR="001E2C98" w:rsidRPr="00AB5C5F" w:rsidRDefault="00EE05B0" w:rsidP="00EE05B0">
      <w:pPr>
        <w:pStyle w:val="ManualNumPar1"/>
        <w:rPr>
          <w:noProof/>
          <w:sz w:val="22"/>
        </w:rPr>
      </w:pPr>
      <w:r w:rsidRPr="00EE05B0">
        <w:t>2.</w:t>
      </w:r>
      <w:r w:rsidRPr="00EE05B0">
        <w:tab/>
      </w:r>
      <w:r w:rsidR="00A23729" w:rsidRPr="00AB5C5F">
        <w:rPr>
          <w:noProof/>
        </w:rPr>
        <w:t>Przedsiębiorstwa wprowadzają wszelkie środki ostrożności</w:t>
      </w:r>
      <w:r w:rsidR="00AB5C5F" w:rsidRPr="00AB5C5F">
        <w:rPr>
          <w:noProof/>
        </w:rPr>
        <w:t xml:space="preserve"> w</w:t>
      </w:r>
      <w:r w:rsidR="00AB5C5F">
        <w:rPr>
          <w:noProof/>
        </w:rPr>
        <w:t> </w:t>
      </w:r>
      <w:r w:rsidR="00AB5C5F" w:rsidRPr="00AB5C5F">
        <w:rPr>
          <w:noProof/>
        </w:rPr>
        <w:t>cel</w:t>
      </w:r>
      <w:r w:rsidR="00A23729" w:rsidRPr="00AB5C5F">
        <w:rPr>
          <w:noProof/>
        </w:rPr>
        <w:t>u zapobiegania niezamierzonemu uwalnianiu substancji zubożających warstwę ozonową wymienionych</w:t>
      </w:r>
      <w:r w:rsidR="00AB5C5F" w:rsidRPr="00AB5C5F">
        <w:rPr>
          <w:noProof/>
        </w:rPr>
        <w:t xml:space="preserve"> w</w:t>
      </w:r>
      <w:r w:rsidR="00AB5C5F">
        <w:rPr>
          <w:noProof/>
        </w:rPr>
        <w:t> </w:t>
      </w:r>
      <w:r w:rsidR="00AB5C5F" w:rsidRPr="00AB5C5F">
        <w:rPr>
          <w:noProof/>
        </w:rPr>
        <w:t>zał</w:t>
      </w:r>
      <w:r w:rsidR="00A23729" w:rsidRPr="00AB5C5F">
        <w:rPr>
          <w:noProof/>
        </w:rPr>
        <w:t>ączniku I podczas produkcji,</w:t>
      </w:r>
      <w:r w:rsidR="00AB5C5F" w:rsidRPr="00AB5C5F">
        <w:rPr>
          <w:noProof/>
        </w:rPr>
        <w:t xml:space="preserve"> w</w:t>
      </w:r>
      <w:r w:rsidR="00AB5C5F">
        <w:rPr>
          <w:noProof/>
        </w:rPr>
        <w:t> </w:t>
      </w:r>
      <w:r w:rsidR="00AB5C5F" w:rsidRPr="00AB5C5F">
        <w:rPr>
          <w:noProof/>
        </w:rPr>
        <w:t>tym</w:t>
      </w:r>
      <w:r w:rsidR="00A23729" w:rsidRPr="00AB5C5F">
        <w:rPr>
          <w:noProof/>
        </w:rPr>
        <w:t xml:space="preserve"> wyprodukowanych</w:t>
      </w:r>
      <w:r w:rsidR="00AB5C5F" w:rsidRPr="00AB5C5F">
        <w:rPr>
          <w:noProof/>
        </w:rPr>
        <w:t xml:space="preserve"> w</w:t>
      </w:r>
      <w:r w:rsidR="00AB5C5F">
        <w:rPr>
          <w:noProof/>
        </w:rPr>
        <w:t> </w:t>
      </w:r>
      <w:r w:rsidR="00AB5C5F" w:rsidRPr="00AB5C5F">
        <w:rPr>
          <w:noProof/>
        </w:rPr>
        <w:t>spo</w:t>
      </w:r>
      <w:r w:rsidR="00A23729" w:rsidRPr="00AB5C5F">
        <w:rPr>
          <w:noProof/>
        </w:rPr>
        <w:t>sób niezamierzony</w:t>
      </w:r>
      <w:r w:rsidR="00AB5C5F" w:rsidRPr="00AB5C5F">
        <w:rPr>
          <w:noProof/>
        </w:rPr>
        <w:t xml:space="preserve"> w</w:t>
      </w:r>
      <w:r w:rsidR="00AB5C5F">
        <w:rPr>
          <w:noProof/>
        </w:rPr>
        <w:t> </w:t>
      </w:r>
      <w:r w:rsidR="00AB5C5F" w:rsidRPr="00AB5C5F">
        <w:rPr>
          <w:noProof/>
        </w:rPr>
        <w:t>cza</w:t>
      </w:r>
      <w:r w:rsidR="00A23729" w:rsidRPr="00AB5C5F">
        <w:rPr>
          <w:noProof/>
        </w:rPr>
        <w:t>sie wytwarzania innych chemikaliów,</w:t>
      </w:r>
      <w:r w:rsidR="00AB5C5F" w:rsidRPr="00AB5C5F">
        <w:rPr>
          <w:noProof/>
        </w:rPr>
        <w:t xml:space="preserve"> a</w:t>
      </w:r>
      <w:r w:rsidR="00AB5C5F">
        <w:rPr>
          <w:noProof/>
        </w:rPr>
        <w:t> </w:t>
      </w:r>
      <w:r w:rsidR="00AB5C5F" w:rsidRPr="00AB5C5F">
        <w:rPr>
          <w:noProof/>
        </w:rPr>
        <w:t>tak</w:t>
      </w:r>
      <w:r w:rsidR="00A23729" w:rsidRPr="00AB5C5F">
        <w:rPr>
          <w:noProof/>
        </w:rPr>
        <w:t>że podczas procesu produkcji urządzeń, stosowania, składowania</w:t>
      </w:r>
      <w:r w:rsidR="00AB5C5F" w:rsidRPr="00AB5C5F">
        <w:rPr>
          <w:noProof/>
        </w:rPr>
        <w:t xml:space="preserve"> i</w:t>
      </w:r>
      <w:r w:rsidR="00AB5C5F">
        <w:rPr>
          <w:noProof/>
        </w:rPr>
        <w:t> </w:t>
      </w:r>
      <w:r w:rsidR="00AB5C5F" w:rsidRPr="00AB5C5F">
        <w:rPr>
          <w:noProof/>
        </w:rPr>
        <w:t>prz</w:t>
      </w:r>
      <w:r w:rsidR="00A23729" w:rsidRPr="00AB5C5F">
        <w:rPr>
          <w:noProof/>
        </w:rPr>
        <w:t>enoszenia</w:t>
      </w:r>
      <w:r w:rsidR="00AB5C5F" w:rsidRPr="00AB5C5F">
        <w:rPr>
          <w:noProof/>
        </w:rPr>
        <w:t xml:space="preserve"> z</w:t>
      </w:r>
      <w:r w:rsidR="00AB5C5F">
        <w:rPr>
          <w:noProof/>
        </w:rPr>
        <w:t> </w:t>
      </w:r>
      <w:r w:rsidR="00AB5C5F" w:rsidRPr="00AB5C5F">
        <w:rPr>
          <w:noProof/>
        </w:rPr>
        <w:t>jed</w:t>
      </w:r>
      <w:r w:rsidR="00A23729" w:rsidRPr="00AB5C5F">
        <w:rPr>
          <w:noProof/>
        </w:rPr>
        <w:t>nego pojemnika lub systemu do innego lub podczas transportu, oraz</w:t>
      </w:r>
      <w:r w:rsidR="00AB5C5F" w:rsidRPr="00AB5C5F">
        <w:rPr>
          <w:noProof/>
        </w:rPr>
        <w:t xml:space="preserve"> w</w:t>
      </w:r>
      <w:r w:rsidR="00AB5C5F">
        <w:rPr>
          <w:noProof/>
        </w:rPr>
        <w:t> </w:t>
      </w:r>
      <w:r w:rsidR="00AB5C5F" w:rsidRPr="00AB5C5F">
        <w:rPr>
          <w:noProof/>
        </w:rPr>
        <w:t>cel</w:t>
      </w:r>
      <w:r w:rsidR="00A23729" w:rsidRPr="00AB5C5F">
        <w:rPr>
          <w:noProof/>
        </w:rPr>
        <w:t>u minimalizowania takiego uwalniania.</w:t>
      </w:r>
      <w:r w:rsidR="00A23729" w:rsidRPr="00AB5C5F">
        <w:rPr>
          <w:rFonts w:ascii="Segoe UI" w:hAnsi="Segoe UI"/>
          <w:noProof/>
          <w:color w:val="000000"/>
          <w:sz w:val="20"/>
          <w:szCs w:val="20"/>
        </w:rPr>
        <w:t xml:space="preserve"> </w:t>
      </w:r>
    </w:p>
    <w:p w14:paraId="37CAD5A3" w14:textId="439A0091" w:rsidR="00B211CF" w:rsidRPr="00AB5C5F" w:rsidRDefault="00EE05B0" w:rsidP="00EE05B0">
      <w:pPr>
        <w:pStyle w:val="ManualNumPar1"/>
        <w:rPr>
          <w:noProof/>
        </w:rPr>
      </w:pPr>
      <w:r w:rsidRPr="00EE05B0">
        <w:t>3.</w:t>
      </w:r>
      <w:r w:rsidRPr="00EE05B0">
        <w:tab/>
      </w:r>
      <w:r w:rsidR="00A23729" w:rsidRPr="00AB5C5F">
        <w:rPr>
          <w:noProof/>
        </w:rPr>
        <w:t>Przedsiębiorstwa obsługujące urządzenia zawierające substancje zubożające warstwę ozonową wymienione</w:t>
      </w:r>
      <w:r w:rsidR="00AB5C5F" w:rsidRPr="00AB5C5F">
        <w:rPr>
          <w:noProof/>
        </w:rPr>
        <w:t xml:space="preserve"> w</w:t>
      </w:r>
      <w:r w:rsidR="00AB5C5F">
        <w:rPr>
          <w:noProof/>
        </w:rPr>
        <w:t> </w:t>
      </w:r>
      <w:r w:rsidR="00AB5C5F" w:rsidRPr="00AB5C5F">
        <w:rPr>
          <w:noProof/>
        </w:rPr>
        <w:t>zał</w:t>
      </w:r>
      <w:r w:rsidR="00A23729" w:rsidRPr="00AB5C5F">
        <w:rPr>
          <w:noProof/>
        </w:rPr>
        <w:t xml:space="preserve">ączniku I zapewniają naprawę wszelkich wykrytych wycieków bez zbędnej zwłoki, bez uszczerbku dla zakazu stosowania substancji zubożających warstwę ozonową. </w:t>
      </w:r>
    </w:p>
    <w:p w14:paraId="7B729B50" w14:textId="5994FC25" w:rsidR="007F44FF" w:rsidRPr="00AB5C5F" w:rsidRDefault="00EE05B0" w:rsidP="00EE05B0">
      <w:pPr>
        <w:pStyle w:val="ManualNumPar1"/>
        <w:rPr>
          <w:noProof/>
        </w:rPr>
      </w:pPr>
      <w:r w:rsidRPr="00EE05B0">
        <w:t>4.</w:t>
      </w:r>
      <w:r w:rsidRPr="00EE05B0">
        <w:tab/>
      </w:r>
      <w:r w:rsidR="007F44FF" w:rsidRPr="00AB5C5F">
        <w:rPr>
          <w:noProof/>
        </w:rPr>
        <w:t>Przedsiębiorstwa,</w:t>
      </w:r>
      <w:r w:rsidR="00AB5C5F" w:rsidRPr="00AB5C5F">
        <w:rPr>
          <w:noProof/>
        </w:rPr>
        <w:t xml:space="preserve"> o</w:t>
      </w:r>
      <w:r w:rsidR="00AB5C5F">
        <w:rPr>
          <w:noProof/>
        </w:rPr>
        <w:t> </w:t>
      </w:r>
      <w:r w:rsidR="00AB5C5F" w:rsidRPr="00AB5C5F">
        <w:rPr>
          <w:noProof/>
        </w:rPr>
        <w:t>któ</w:t>
      </w:r>
      <w:r w:rsidR="007F44FF" w:rsidRPr="00AB5C5F">
        <w:rPr>
          <w:noProof/>
        </w:rPr>
        <w:t>rych mowa</w:t>
      </w:r>
      <w:r w:rsidR="00AB5C5F" w:rsidRPr="00AB5C5F">
        <w:rPr>
          <w:noProof/>
        </w:rPr>
        <w:t xml:space="preserve"> w</w:t>
      </w:r>
      <w:r w:rsidR="00AB5C5F">
        <w:rPr>
          <w:noProof/>
        </w:rPr>
        <w:t> </w:t>
      </w:r>
      <w:r w:rsidR="00AB5C5F" w:rsidRPr="00AB5C5F">
        <w:rPr>
          <w:noProof/>
        </w:rPr>
        <w:t>ust</w:t>
      </w:r>
      <w:r w:rsidR="007F44FF" w:rsidRPr="00AB5C5F">
        <w:rPr>
          <w:noProof/>
        </w:rPr>
        <w:t>.</w:t>
      </w:r>
      <w:r w:rsidR="00AB5C5F" w:rsidRPr="00AB5C5F">
        <w:rPr>
          <w:noProof/>
        </w:rPr>
        <w:t> </w:t>
      </w:r>
      <w:r w:rsidR="007F44FF" w:rsidRPr="00AB5C5F">
        <w:rPr>
          <w:noProof/>
        </w:rPr>
        <w:t>3, przechowują dokumentację dotyczącą ilości</w:t>
      </w:r>
      <w:r w:rsidR="00AB5C5F" w:rsidRPr="00AB5C5F">
        <w:rPr>
          <w:noProof/>
        </w:rPr>
        <w:t xml:space="preserve"> i</w:t>
      </w:r>
      <w:r w:rsidR="00AB5C5F">
        <w:rPr>
          <w:noProof/>
        </w:rPr>
        <w:t> </w:t>
      </w:r>
      <w:r w:rsidR="00AB5C5F" w:rsidRPr="00AB5C5F">
        <w:rPr>
          <w:noProof/>
        </w:rPr>
        <w:t>rod</w:t>
      </w:r>
      <w:r w:rsidR="007F44FF" w:rsidRPr="00AB5C5F">
        <w:rPr>
          <w:noProof/>
        </w:rPr>
        <w:t>zaju dodawanych substancji zubożających warstwę ozonową</w:t>
      </w:r>
      <w:r w:rsidR="00AB5C5F" w:rsidRPr="00AB5C5F">
        <w:rPr>
          <w:noProof/>
        </w:rPr>
        <w:t xml:space="preserve"> i</w:t>
      </w:r>
      <w:r w:rsidR="00AB5C5F">
        <w:rPr>
          <w:noProof/>
        </w:rPr>
        <w:t> </w:t>
      </w:r>
      <w:r w:rsidR="00AB5C5F" w:rsidRPr="00AB5C5F">
        <w:rPr>
          <w:noProof/>
        </w:rPr>
        <w:t>ilo</w:t>
      </w:r>
      <w:r w:rsidR="007F44FF" w:rsidRPr="00AB5C5F">
        <w:rPr>
          <w:noProof/>
        </w:rPr>
        <w:t>ści substancji odzyskanych podczas konserwacji, serwisowania</w:t>
      </w:r>
      <w:r w:rsidR="00AB5C5F" w:rsidRPr="00AB5C5F">
        <w:rPr>
          <w:noProof/>
        </w:rPr>
        <w:t xml:space="preserve"> i</w:t>
      </w:r>
      <w:r w:rsidR="00AB5C5F">
        <w:rPr>
          <w:noProof/>
        </w:rPr>
        <w:t> </w:t>
      </w:r>
      <w:r w:rsidR="00AB5C5F" w:rsidRPr="00AB5C5F">
        <w:rPr>
          <w:noProof/>
        </w:rPr>
        <w:t>ost</w:t>
      </w:r>
      <w:r w:rsidR="007F44FF" w:rsidRPr="00AB5C5F">
        <w:rPr>
          <w:noProof/>
        </w:rPr>
        <w:t>atecznego usunięcia urządzenia lub systemu. Przedsiębiorstwa te przechowują również dokumentację zawierającą inne istotne informacje,</w:t>
      </w:r>
      <w:r w:rsidR="00AB5C5F" w:rsidRPr="00AB5C5F">
        <w:rPr>
          <w:noProof/>
        </w:rPr>
        <w:t xml:space="preserve"> w</w:t>
      </w:r>
      <w:r w:rsidR="00AB5C5F">
        <w:rPr>
          <w:noProof/>
        </w:rPr>
        <w:t> </w:t>
      </w:r>
      <w:r w:rsidR="00AB5C5F" w:rsidRPr="00AB5C5F">
        <w:rPr>
          <w:noProof/>
        </w:rPr>
        <w:t>tym</w:t>
      </w:r>
      <w:r w:rsidR="007F44FF" w:rsidRPr="00AB5C5F">
        <w:rPr>
          <w:noProof/>
        </w:rPr>
        <w:t xml:space="preserve"> dane przedsiębiorstwa lub technika, który dokonał konserwacji lub serwisowania, oraz daty</w:t>
      </w:r>
      <w:r w:rsidR="00AB5C5F" w:rsidRPr="00AB5C5F">
        <w:rPr>
          <w:noProof/>
        </w:rPr>
        <w:t xml:space="preserve"> i</w:t>
      </w:r>
      <w:r w:rsidR="00AB5C5F">
        <w:rPr>
          <w:noProof/>
        </w:rPr>
        <w:t> </w:t>
      </w:r>
      <w:r w:rsidR="00AB5C5F" w:rsidRPr="00AB5C5F">
        <w:rPr>
          <w:noProof/>
        </w:rPr>
        <w:t>wyn</w:t>
      </w:r>
      <w:r w:rsidR="007F44FF" w:rsidRPr="00AB5C5F">
        <w:rPr>
          <w:noProof/>
        </w:rPr>
        <w:t>iki przeprowadzonych kontroli szczelności. Dokumentację tę przechowuje się przez co najmniej pięć lat</w:t>
      </w:r>
      <w:r w:rsidR="00AB5C5F" w:rsidRPr="00AB5C5F">
        <w:rPr>
          <w:noProof/>
        </w:rPr>
        <w:t xml:space="preserve"> i</w:t>
      </w:r>
      <w:r w:rsidR="00AB5C5F">
        <w:rPr>
          <w:noProof/>
        </w:rPr>
        <w:t> </w:t>
      </w:r>
      <w:r w:rsidR="00AB5C5F" w:rsidRPr="00AB5C5F">
        <w:rPr>
          <w:noProof/>
        </w:rPr>
        <w:t>udo</w:t>
      </w:r>
      <w:r w:rsidR="007F44FF" w:rsidRPr="00AB5C5F">
        <w:rPr>
          <w:noProof/>
        </w:rPr>
        <w:t>stępnia się ją właściwemu organowi państwa członkowskiego i Komisji na ich wniosek.</w:t>
      </w:r>
    </w:p>
    <w:p w14:paraId="76BD48BD" w14:textId="4CBBBED6" w:rsidR="007F44FF" w:rsidRPr="00AB5C5F" w:rsidRDefault="00EE05B0" w:rsidP="00EE05B0">
      <w:pPr>
        <w:pStyle w:val="ManualNumPar1"/>
        <w:rPr>
          <w:noProof/>
        </w:rPr>
      </w:pPr>
      <w:r w:rsidRPr="00EE05B0">
        <w:t>5.</w:t>
      </w:r>
      <w:r w:rsidRPr="00EE05B0">
        <w:tab/>
      </w:r>
      <w:r w:rsidR="007F44FF" w:rsidRPr="00AB5C5F">
        <w:rPr>
          <w:noProof/>
        </w:rPr>
        <w:t>Państwa członkowskie ustanawiają minimalne wymagania kwalifikacyjne wobec personelu wykonującego zadania,</w:t>
      </w:r>
      <w:r w:rsidR="00AB5C5F" w:rsidRPr="00AB5C5F">
        <w:rPr>
          <w:noProof/>
        </w:rPr>
        <w:t xml:space="preserve"> o</w:t>
      </w:r>
      <w:r w:rsidR="00AB5C5F">
        <w:rPr>
          <w:noProof/>
        </w:rPr>
        <w:t> </w:t>
      </w:r>
      <w:r w:rsidR="00AB5C5F" w:rsidRPr="00AB5C5F">
        <w:rPr>
          <w:noProof/>
        </w:rPr>
        <w:t>któ</w:t>
      </w:r>
      <w:r w:rsidR="007F44FF" w:rsidRPr="00AB5C5F">
        <w:rPr>
          <w:noProof/>
        </w:rPr>
        <w:t>rych mowa</w:t>
      </w:r>
      <w:r w:rsidR="00AB5C5F" w:rsidRPr="00AB5C5F">
        <w:rPr>
          <w:noProof/>
        </w:rPr>
        <w:t xml:space="preserve"> w</w:t>
      </w:r>
      <w:r w:rsidR="00AB5C5F">
        <w:rPr>
          <w:noProof/>
        </w:rPr>
        <w:t> </w:t>
      </w:r>
      <w:r w:rsidR="00AB5C5F" w:rsidRPr="00AB5C5F">
        <w:rPr>
          <w:noProof/>
        </w:rPr>
        <w:t>ust</w:t>
      </w:r>
      <w:r w:rsidR="007F44FF" w:rsidRPr="00AB5C5F">
        <w:rPr>
          <w:noProof/>
        </w:rPr>
        <w:t>.</w:t>
      </w:r>
      <w:r w:rsidR="00AB5C5F" w:rsidRPr="00AB5C5F">
        <w:rPr>
          <w:noProof/>
        </w:rPr>
        <w:t> </w:t>
      </w:r>
      <w:r w:rsidR="007F44FF" w:rsidRPr="00AB5C5F">
        <w:rPr>
          <w:noProof/>
        </w:rPr>
        <w:t>3.</w:t>
      </w:r>
      <w:r w:rsidR="007F44FF" w:rsidRPr="00AB5C5F">
        <w:rPr>
          <w:noProof/>
          <w:highlight w:val="green"/>
        </w:rPr>
        <w:t xml:space="preserve"> </w:t>
      </w:r>
    </w:p>
    <w:p w14:paraId="569C8474" w14:textId="77777777" w:rsidR="00B211CF" w:rsidRPr="00AB5C5F" w:rsidRDefault="00A23729" w:rsidP="006C0B51">
      <w:pPr>
        <w:pStyle w:val="ChapterTitle"/>
        <w:rPr>
          <w:noProof/>
        </w:rPr>
      </w:pPr>
      <w:r w:rsidRPr="00AB5C5F">
        <w:rPr>
          <w:noProof/>
        </w:rPr>
        <w:t xml:space="preserve">Rozdział VI </w:t>
      </w:r>
    </w:p>
    <w:p w14:paraId="4D92317A" w14:textId="40B27842" w:rsidR="00A41E41" w:rsidRPr="00AB5C5F" w:rsidRDefault="00A15E0D" w:rsidP="006C0B51">
      <w:pPr>
        <w:pStyle w:val="ChapterTitle"/>
        <w:rPr>
          <w:noProof/>
        </w:rPr>
      </w:pPr>
      <w:r w:rsidRPr="00AB5C5F">
        <w:rPr>
          <w:noProof/>
        </w:rPr>
        <w:t>Wykazy substancji zubożających warstwę ozonową</w:t>
      </w:r>
      <w:r w:rsidR="00AB5C5F" w:rsidRPr="00AB5C5F">
        <w:rPr>
          <w:noProof/>
        </w:rPr>
        <w:t xml:space="preserve"> i</w:t>
      </w:r>
      <w:r w:rsidR="00AB5C5F">
        <w:rPr>
          <w:noProof/>
        </w:rPr>
        <w:t> </w:t>
      </w:r>
      <w:r w:rsidR="00AB5C5F" w:rsidRPr="00AB5C5F">
        <w:rPr>
          <w:noProof/>
        </w:rPr>
        <w:t>spr</w:t>
      </w:r>
      <w:r w:rsidRPr="00AB5C5F">
        <w:rPr>
          <w:noProof/>
        </w:rPr>
        <w:t xml:space="preserve">awozdawczość </w:t>
      </w:r>
    </w:p>
    <w:p w14:paraId="7C80FF44" w14:textId="77777777" w:rsidR="00A41E41" w:rsidRPr="00AB5C5F" w:rsidRDefault="00A23729">
      <w:pPr>
        <w:pStyle w:val="Titrearticle"/>
        <w:rPr>
          <w:noProof/>
        </w:rPr>
      </w:pPr>
      <w:r w:rsidRPr="00AB5C5F">
        <w:rPr>
          <w:noProof/>
        </w:rPr>
        <w:t xml:space="preserve">Artykuł 22 </w:t>
      </w:r>
    </w:p>
    <w:p w14:paraId="7BCDCDC2" w14:textId="6919AE91" w:rsidR="00A41E41" w:rsidRPr="00AB5C5F" w:rsidRDefault="00A15E0D">
      <w:pPr>
        <w:pStyle w:val="NormalCentered"/>
        <w:rPr>
          <w:noProof/>
        </w:rPr>
      </w:pPr>
      <w:r w:rsidRPr="00AB5C5F">
        <w:rPr>
          <w:b/>
          <w:noProof/>
        </w:rPr>
        <w:t>Zmiany</w:t>
      </w:r>
      <w:r w:rsidR="00AB5C5F" w:rsidRPr="00AB5C5F">
        <w:rPr>
          <w:b/>
          <w:noProof/>
        </w:rPr>
        <w:t xml:space="preserve"> w</w:t>
      </w:r>
      <w:r w:rsidR="00AB5C5F">
        <w:rPr>
          <w:b/>
          <w:noProof/>
        </w:rPr>
        <w:t> </w:t>
      </w:r>
      <w:r w:rsidR="00AB5C5F" w:rsidRPr="00AB5C5F">
        <w:rPr>
          <w:b/>
          <w:noProof/>
        </w:rPr>
        <w:t>wyk</w:t>
      </w:r>
      <w:r w:rsidRPr="00AB5C5F">
        <w:rPr>
          <w:b/>
          <w:noProof/>
        </w:rPr>
        <w:t xml:space="preserve">azach substancji zubożających warstwę ozonową </w:t>
      </w:r>
    </w:p>
    <w:p w14:paraId="215B87A3" w14:textId="5025946B" w:rsidR="00096449" w:rsidRPr="00AB5C5F" w:rsidRDefault="00EE05B0" w:rsidP="00EE05B0">
      <w:pPr>
        <w:pStyle w:val="ManualNumPar1"/>
        <w:rPr>
          <w:noProof/>
        </w:rPr>
      </w:pPr>
      <w:r w:rsidRPr="00EE05B0">
        <w:t>1.</w:t>
      </w:r>
      <w:r w:rsidRPr="00EE05B0">
        <w:tab/>
      </w:r>
      <w:r w:rsidR="00096449" w:rsidRPr="00AB5C5F">
        <w:rPr>
          <w:noProof/>
        </w:rPr>
        <w:t>Komisja jest uprawniona do przyjęcia aktów delegowanych zgodnie</w:t>
      </w:r>
      <w:r w:rsidR="00AB5C5F" w:rsidRPr="00AB5C5F">
        <w:rPr>
          <w:noProof/>
        </w:rPr>
        <w:t xml:space="preserve"> z</w:t>
      </w:r>
      <w:r w:rsidR="00AB5C5F">
        <w:rPr>
          <w:noProof/>
        </w:rPr>
        <w:t> </w:t>
      </w:r>
      <w:r w:rsidR="00AB5C5F" w:rsidRPr="00AB5C5F">
        <w:rPr>
          <w:noProof/>
        </w:rPr>
        <w:t>art</w:t>
      </w:r>
      <w:r w:rsidR="00096449" w:rsidRPr="00AB5C5F">
        <w:rPr>
          <w:noProof/>
        </w:rPr>
        <w:t>.</w:t>
      </w:r>
      <w:r w:rsidR="00AB5C5F" w:rsidRPr="00AB5C5F">
        <w:rPr>
          <w:noProof/>
        </w:rPr>
        <w:t> </w:t>
      </w:r>
      <w:r w:rsidR="00096449" w:rsidRPr="00AB5C5F">
        <w:rPr>
          <w:noProof/>
        </w:rPr>
        <w:t>29</w:t>
      </w:r>
      <w:r w:rsidR="00AB5C5F" w:rsidRPr="00AB5C5F">
        <w:rPr>
          <w:noProof/>
        </w:rPr>
        <w:t xml:space="preserve"> w</w:t>
      </w:r>
      <w:r w:rsidR="00AB5C5F">
        <w:rPr>
          <w:noProof/>
        </w:rPr>
        <w:t> </w:t>
      </w:r>
      <w:r w:rsidR="00AB5C5F" w:rsidRPr="00AB5C5F">
        <w:rPr>
          <w:noProof/>
        </w:rPr>
        <w:t>cel</w:t>
      </w:r>
      <w:r w:rsidR="00096449" w:rsidRPr="00AB5C5F">
        <w:rPr>
          <w:noProof/>
        </w:rPr>
        <w:t xml:space="preserve">u wprowadzenia zmian do załącznika II, aby włączyć do tego załącznika wszelkie substancje, które nie są objęte zakresem stosowania niniejszego rozporządzenia, ale które zostały uznane przez Panel ds. Oceny Naukowej ustanowiony na mocy </w:t>
      </w:r>
      <w:r w:rsidR="00096449" w:rsidRPr="00AB5C5F">
        <w:rPr>
          <w:noProof/>
        </w:rPr>
        <w:lastRenderedPageBreak/>
        <w:t xml:space="preserve">Protokołu lub przez inny uznany organ podobnej rangi za mające znaczny potencjał niszczenia ozonu. </w:t>
      </w:r>
    </w:p>
    <w:p w14:paraId="4F6F2AF1" w14:textId="556CF5FB" w:rsidR="00233E68" w:rsidRPr="00AB5C5F" w:rsidRDefault="00EE05B0" w:rsidP="00EE05B0">
      <w:pPr>
        <w:pStyle w:val="ManualNumPar1"/>
        <w:rPr>
          <w:noProof/>
        </w:rPr>
      </w:pPr>
      <w:r w:rsidRPr="00EE05B0">
        <w:t>2.</w:t>
      </w:r>
      <w:r w:rsidRPr="00EE05B0">
        <w:tab/>
      </w:r>
      <w:r w:rsidR="00A23729" w:rsidRPr="00AB5C5F">
        <w:rPr>
          <w:noProof/>
        </w:rPr>
        <w:t>Komisja jest uprawniona do przyjęcia aktów delegowanych zgodnie</w:t>
      </w:r>
      <w:r w:rsidR="00AB5C5F" w:rsidRPr="00AB5C5F">
        <w:rPr>
          <w:noProof/>
        </w:rPr>
        <w:t xml:space="preserve"> z</w:t>
      </w:r>
      <w:r w:rsidR="00AB5C5F">
        <w:rPr>
          <w:noProof/>
        </w:rPr>
        <w:t> </w:t>
      </w:r>
      <w:r w:rsidR="00AB5C5F" w:rsidRPr="00AB5C5F">
        <w:rPr>
          <w:noProof/>
        </w:rPr>
        <w:t>art</w:t>
      </w:r>
      <w:r w:rsidR="00A23729" w:rsidRPr="00AB5C5F">
        <w:rPr>
          <w:noProof/>
        </w:rPr>
        <w:t>.</w:t>
      </w:r>
      <w:r w:rsidR="00AB5C5F" w:rsidRPr="00AB5C5F">
        <w:rPr>
          <w:noProof/>
        </w:rPr>
        <w:t> </w:t>
      </w:r>
      <w:r w:rsidR="00A23729" w:rsidRPr="00AB5C5F">
        <w:rPr>
          <w:noProof/>
        </w:rPr>
        <w:t>29</w:t>
      </w:r>
      <w:r w:rsidR="00AB5C5F" w:rsidRPr="00AB5C5F">
        <w:rPr>
          <w:noProof/>
        </w:rPr>
        <w:t xml:space="preserve"> w</w:t>
      </w:r>
      <w:r w:rsidR="00AB5C5F">
        <w:rPr>
          <w:noProof/>
        </w:rPr>
        <w:t> </w:t>
      </w:r>
      <w:r w:rsidR="00AB5C5F" w:rsidRPr="00AB5C5F">
        <w:rPr>
          <w:noProof/>
        </w:rPr>
        <w:t>cel</w:t>
      </w:r>
      <w:r w:rsidR="00A23729" w:rsidRPr="00AB5C5F">
        <w:rPr>
          <w:noProof/>
        </w:rPr>
        <w:t>u wprowadzenia zmian do załącznika I, aby włączyć do tego załącznika wszelkie substancje spełniające warunki określone</w:t>
      </w:r>
      <w:r w:rsidR="00AB5C5F" w:rsidRPr="00AB5C5F">
        <w:rPr>
          <w:noProof/>
        </w:rPr>
        <w:t xml:space="preserve"> w</w:t>
      </w:r>
      <w:r w:rsidR="00AB5C5F">
        <w:rPr>
          <w:noProof/>
        </w:rPr>
        <w:t> </w:t>
      </w:r>
      <w:r w:rsidR="00AB5C5F" w:rsidRPr="00AB5C5F">
        <w:rPr>
          <w:noProof/>
        </w:rPr>
        <w:t>ust</w:t>
      </w:r>
      <w:r w:rsidR="00A23729" w:rsidRPr="00AB5C5F">
        <w:rPr>
          <w:noProof/>
        </w:rPr>
        <w:t>.</w:t>
      </w:r>
      <w:r w:rsidR="00AB5C5F" w:rsidRPr="00AB5C5F">
        <w:rPr>
          <w:noProof/>
        </w:rPr>
        <w:t> </w:t>
      </w:r>
      <w:r w:rsidR="00A23729" w:rsidRPr="00AB5C5F">
        <w:rPr>
          <w:noProof/>
        </w:rPr>
        <w:t>1</w:t>
      </w:r>
      <w:r w:rsidR="00AB5C5F" w:rsidRPr="00AB5C5F">
        <w:rPr>
          <w:noProof/>
        </w:rPr>
        <w:t xml:space="preserve"> i</w:t>
      </w:r>
      <w:r w:rsidR="00AB5C5F">
        <w:rPr>
          <w:noProof/>
        </w:rPr>
        <w:t> </w:t>
      </w:r>
      <w:r w:rsidR="00AB5C5F" w:rsidRPr="00AB5C5F">
        <w:rPr>
          <w:noProof/>
        </w:rPr>
        <w:t>wyw</w:t>
      </w:r>
      <w:r w:rsidR="00A23729" w:rsidRPr="00AB5C5F">
        <w:rPr>
          <w:noProof/>
        </w:rPr>
        <w:t>ożone, przywożone, produkowane lub wprowadzane do obrotu</w:t>
      </w:r>
      <w:r w:rsidR="00AB5C5F" w:rsidRPr="00AB5C5F">
        <w:rPr>
          <w:noProof/>
        </w:rPr>
        <w:t xml:space="preserve"> w</w:t>
      </w:r>
      <w:r w:rsidR="00AB5C5F">
        <w:rPr>
          <w:noProof/>
        </w:rPr>
        <w:t> </w:t>
      </w:r>
      <w:r w:rsidR="00AB5C5F" w:rsidRPr="00AB5C5F">
        <w:rPr>
          <w:noProof/>
        </w:rPr>
        <w:t>zna</w:t>
      </w:r>
      <w:r w:rsidR="00A23729" w:rsidRPr="00AB5C5F">
        <w:rPr>
          <w:noProof/>
        </w:rPr>
        <w:t>cznych ilościach oraz,</w:t>
      </w:r>
      <w:r w:rsidR="00AB5C5F" w:rsidRPr="00AB5C5F">
        <w:rPr>
          <w:noProof/>
        </w:rPr>
        <w:t xml:space="preserve"> w</w:t>
      </w:r>
      <w:r w:rsidR="00AB5C5F">
        <w:rPr>
          <w:noProof/>
        </w:rPr>
        <w:t> </w:t>
      </w:r>
      <w:r w:rsidR="00AB5C5F" w:rsidRPr="00AB5C5F">
        <w:rPr>
          <w:noProof/>
        </w:rPr>
        <w:t>sto</w:t>
      </w:r>
      <w:r w:rsidR="00A23729" w:rsidRPr="00AB5C5F">
        <w:rPr>
          <w:noProof/>
        </w:rPr>
        <w:t>sownych przypadkach, aby określić możliwe odstępstwa od ograniczeń określonych</w:t>
      </w:r>
      <w:r w:rsidR="00AB5C5F" w:rsidRPr="00AB5C5F">
        <w:rPr>
          <w:noProof/>
        </w:rPr>
        <w:t xml:space="preserve"> w</w:t>
      </w:r>
      <w:r w:rsidR="00AB5C5F">
        <w:rPr>
          <w:noProof/>
        </w:rPr>
        <w:t> </w:t>
      </w:r>
      <w:r w:rsidR="00AB5C5F" w:rsidRPr="00AB5C5F">
        <w:rPr>
          <w:noProof/>
        </w:rPr>
        <w:t>roz</w:t>
      </w:r>
      <w:r w:rsidR="00A23729" w:rsidRPr="00AB5C5F">
        <w:rPr>
          <w:noProof/>
        </w:rPr>
        <w:t xml:space="preserve">dziale I, II lub IV. </w:t>
      </w:r>
    </w:p>
    <w:p w14:paraId="76CF3843" w14:textId="45DD4A02" w:rsidR="00233E68" w:rsidRPr="00AB5C5F" w:rsidRDefault="00EE05B0" w:rsidP="00EE05B0">
      <w:pPr>
        <w:pStyle w:val="ManualNumPar1"/>
        <w:rPr>
          <w:noProof/>
        </w:rPr>
      </w:pPr>
      <w:r w:rsidRPr="00EE05B0">
        <w:t>3.</w:t>
      </w:r>
      <w:r w:rsidRPr="00EE05B0">
        <w:tab/>
      </w:r>
      <w:r w:rsidR="00233E68" w:rsidRPr="00AB5C5F">
        <w:rPr>
          <w:noProof/>
        </w:rPr>
        <w:t>Komisja jest uprawniona do przyjęcia aktów delegowanych zgodnie</w:t>
      </w:r>
      <w:r w:rsidR="00AB5C5F" w:rsidRPr="00AB5C5F">
        <w:rPr>
          <w:noProof/>
        </w:rPr>
        <w:t xml:space="preserve"> z</w:t>
      </w:r>
      <w:r w:rsidR="00AB5C5F">
        <w:rPr>
          <w:noProof/>
        </w:rPr>
        <w:t> </w:t>
      </w:r>
      <w:r w:rsidR="00AB5C5F" w:rsidRPr="00AB5C5F">
        <w:rPr>
          <w:noProof/>
        </w:rPr>
        <w:t>art</w:t>
      </w:r>
      <w:r w:rsidR="00233E68" w:rsidRPr="00AB5C5F">
        <w:rPr>
          <w:noProof/>
        </w:rPr>
        <w:t>.</w:t>
      </w:r>
      <w:r w:rsidR="00AB5C5F" w:rsidRPr="00AB5C5F">
        <w:rPr>
          <w:noProof/>
        </w:rPr>
        <w:t> </w:t>
      </w:r>
      <w:r w:rsidR="00233E68" w:rsidRPr="00AB5C5F">
        <w:rPr>
          <w:noProof/>
        </w:rPr>
        <w:t>29</w:t>
      </w:r>
      <w:r w:rsidR="00AB5C5F" w:rsidRPr="00AB5C5F">
        <w:rPr>
          <w:noProof/>
        </w:rPr>
        <w:t xml:space="preserve"> w</w:t>
      </w:r>
      <w:r w:rsidR="00AB5C5F">
        <w:rPr>
          <w:noProof/>
        </w:rPr>
        <w:t> </w:t>
      </w:r>
      <w:r w:rsidR="00AB5C5F" w:rsidRPr="00AB5C5F">
        <w:rPr>
          <w:noProof/>
        </w:rPr>
        <w:t>cel</w:t>
      </w:r>
      <w:r w:rsidR="00233E68" w:rsidRPr="00AB5C5F">
        <w:rPr>
          <w:noProof/>
        </w:rPr>
        <w:t>u wprowadzenia do załączników I i II zmian dotyczących współczynnika ocieplenia globalnego</w:t>
      </w:r>
      <w:r w:rsidR="00AB5C5F" w:rsidRPr="00AB5C5F">
        <w:rPr>
          <w:noProof/>
        </w:rPr>
        <w:t xml:space="preserve"> i</w:t>
      </w:r>
      <w:r w:rsidR="00AB5C5F">
        <w:rPr>
          <w:noProof/>
        </w:rPr>
        <w:t> </w:t>
      </w:r>
      <w:r w:rsidR="00AB5C5F" w:rsidRPr="00AB5C5F">
        <w:rPr>
          <w:noProof/>
        </w:rPr>
        <w:t>pot</w:t>
      </w:r>
      <w:r w:rsidR="00233E68" w:rsidRPr="00AB5C5F">
        <w:rPr>
          <w:noProof/>
        </w:rPr>
        <w:t>encjału niszczenia ozonu wymienionych substancji, jeżeli jest to niezbędne</w:t>
      </w:r>
      <w:r w:rsidR="00AB5C5F" w:rsidRPr="00AB5C5F">
        <w:rPr>
          <w:noProof/>
        </w:rPr>
        <w:t xml:space="preserve"> w</w:t>
      </w:r>
      <w:r w:rsidR="00AB5C5F">
        <w:rPr>
          <w:noProof/>
        </w:rPr>
        <w:t> </w:t>
      </w:r>
      <w:r w:rsidR="00AB5C5F" w:rsidRPr="00AB5C5F">
        <w:rPr>
          <w:noProof/>
        </w:rPr>
        <w:t>świ</w:t>
      </w:r>
      <w:r w:rsidR="00233E68" w:rsidRPr="00AB5C5F">
        <w:rPr>
          <w:noProof/>
        </w:rPr>
        <w:t>etle nowych sprawozdań</w:t>
      </w:r>
      <w:r w:rsidR="00AB5C5F" w:rsidRPr="00AB5C5F">
        <w:rPr>
          <w:noProof/>
        </w:rPr>
        <w:t xml:space="preserve"> z</w:t>
      </w:r>
      <w:r w:rsidR="00AB5C5F">
        <w:rPr>
          <w:noProof/>
        </w:rPr>
        <w:t> </w:t>
      </w:r>
      <w:r w:rsidR="00AB5C5F" w:rsidRPr="00AB5C5F">
        <w:rPr>
          <w:noProof/>
        </w:rPr>
        <w:t>oce</w:t>
      </w:r>
      <w:r w:rsidR="00233E68" w:rsidRPr="00AB5C5F">
        <w:rPr>
          <w:noProof/>
        </w:rPr>
        <w:t xml:space="preserve">ny sporządzonych przez Międzyrządowy Zespół ds. Zmian Klimatu lub nowych sprawozdań sporządzonych przez Panel </w:t>
      </w:r>
      <w:r w:rsidR="00C7318D" w:rsidRPr="00AB5C5F">
        <w:rPr>
          <w:noProof/>
        </w:rPr>
        <w:t xml:space="preserve">ds. </w:t>
      </w:r>
      <w:r w:rsidR="00233E68" w:rsidRPr="00AB5C5F">
        <w:rPr>
          <w:noProof/>
        </w:rPr>
        <w:t xml:space="preserve">Oceny Naukowej ustanowiony na mocy Protokołu. </w:t>
      </w:r>
    </w:p>
    <w:p w14:paraId="06AE64F2" w14:textId="77777777" w:rsidR="00A41E41" w:rsidRPr="00AB5C5F" w:rsidRDefault="00A23729">
      <w:pPr>
        <w:pStyle w:val="Titrearticle"/>
        <w:rPr>
          <w:noProof/>
        </w:rPr>
      </w:pPr>
      <w:r w:rsidRPr="00AB5C5F">
        <w:rPr>
          <w:noProof/>
        </w:rPr>
        <w:t>Artykuł 23</w:t>
      </w:r>
    </w:p>
    <w:p w14:paraId="6B633C1A" w14:textId="77777777" w:rsidR="00A41E41" w:rsidRPr="00AB5C5F" w:rsidRDefault="00A23729">
      <w:pPr>
        <w:pStyle w:val="NormalCentered"/>
        <w:rPr>
          <w:noProof/>
        </w:rPr>
      </w:pPr>
      <w:r w:rsidRPr="00AB5C5F">
        <w:rPr>
          <w:b/>
          <w:noProof/>
        </w:rPr>
        <w:t>Sprawozdawczość państw członkowskich</w:t>
      </w:r>
    </w:p>
    <w:p w14:paraId="5905A762" w14:textId="08DAB74D" w:rsidR="00A41E41" w:rsidRPr="00AB5C5F" w:rsidRDefault="00A23729">
      <w:pPr>
        <w:pStyle w:val="ManualNumPar1"/>
        <w:rPr>
          <w:noProof/>
        </w:rPr>
      </w:pPr>
      <w:r w:rsidRPr="00AB5C5F">
        <w:rPr>
          <w:noProof/>
        </w:rPr>
        <w:t>1.</w:t>
      </w:r>
      <w:r w:rsidRPr="00AB5C5F">
        <w:rPr>
          <w:noProof/>
        </w:rPr>
        <w:tab/>
        <w:t>Każdego roku do</w:t>
      </w:r>
      <w:r w:rsidR="00AB5C5F" w:rsidRPr="00AB5C5F">
        <w:rPr>
          <w:noProof/>
        </w:rPr>
        <w:t> </w:t>
      </w:r>
      <w:r w:rsidRPr="00AB5C5F">
        <w:rPr>
          <w:noProof/>
        </w:rPr>
        <w:t xml:space="preserve">30 czerwca </w:t>
      </w:r>
      <w:r w:rsidRPr="00AB5C5F">
        <w:rPr>
          <w:rStyle w:val="Bodytext2"/>
          <w:noProof/>
          <w:szCs w:val="24"/>
        </w:rPr>
        <w:t>[</w:t>
      </w:r>
      <w:r w:rsidRPr="00AB5C5F">
        <w:rPr>
          <w:rStyle w:val="Bodytext2"/>
          <w:i/>
          <w:noProof/>
          <w:szCs w:val="24"/>
        </w:rPr>
        <w:t xml:space="preserve">Urząd Publikacji Unii </w:t>
      </w:r>
      <w:r w:rsidR="00C7318D" w:rsidRPr="00AB5C5F">
        <w:rPr>
          <w:rStyle w:val="Bodytext2"/>
          <w:i/>
          <w:noProof/>
          <w:szCs w:val="24"/>
        </w:rPr>
        <w:t>Europejskiej: proszę</w:t>
      </w:r>
      <w:r w:rsidRPr="00AB5C5F">
        <w:rPr>
          <w:rStyle w:val="Bodytext2"/>
          <w:i/>
          <w:noProof/>
          <w:szCs w:val="24"/>
        </w:rPr>
        <w:t xml:space="preserve"> wstawić </w:t>
      </w:r>
      <w:r w:rsidRPr="00AB5C5F">
        <w:rPr>
          <w:rStyle w:val="Bodytext2"/>
          <w:i/>
          <w:noProof/>
        </w:rPr>
        <w:t>rok rozpoczęcia stosowania niniejszego rozporządzenia</w:t>
      </w:r>
      <w:r w:rsidRPr="00AB5C5F">
        <w:rPr>
          <w:rStyle w:val="Bodytext2"/>
          <w:noProof/>
          <w:szCs w:val="24"/>
        </w:rPr>
        <w:t>]</w:t>
      </w:r>
      <w:r w:rsidRPr="00AB5C5F">
        <w:rPr>
          <w:noProof/>
        </w:rPr>
        <w:t xml:space="preserve"> proszę dodać rok rozpoczęcia stosowania rozporządzenia] państwa członkowskie przekazują Komisji</w:t>
      </w:r>
      <w:r w:rsidR="00AB5C5F" w:rsidRPr="00AB5C5F">
        <w:rPr>
          <w:noProof/>
        </w:rPr>
        <w:t xml:space="preserve"> w</w:t>
      </w:r>
      <w:r w:rsidR="00AB5C5F">
        <w:rPr>
          <w:noProof/>
        </w:rPr>
        <w:t> </w:t>
      </w:r>
      <w:r w:rsidR="00AB5C5F" w:rsidRPr="00AB5C5F">
        <w:rPr>
          <w:noProof/>
        </w:rPr>
        <w:t>for</w:t>
      </w:r>
      <w:r w:rsidRPr="00AB5C5F">
        <w:rPr>
          <w:noProof/>
        </w:rPr>
        <w:t>macie elektronicznym następujące informacje</w:t>
      </w:r>
      <w:r w:rsidR="00AB5C5F" w:rsidRPr="00AB5C5F">
        <w:rPr>
          <w:noProof/>
        </w:rPr>
        <w:t xml:space="preserve"> w</w:t>
      </w:r>
      <w:r w:rsidR="00AB5C5F">
        <w:rPr>
          <w:noProof/>
        </w:rPr>
        <w:t> </w:t>
      </w:r>
      <w:r w:rsidR="00AB5C5F" w:rsidRPr="00AB5C5F">
        <w:rPr>
          <w:noProof/>
        </w:rPr>
        <w:t>odn</w:t>
      </w:r>
      <w:r w:rsidRPr="00AB5C5F">
        <w:rPr>
          <w:noProof/>
        </w:rPr>
        <w:t>iesieniu do poprzedniego roku kalendarzowego: </w:t>
      </w:r>
    </w:p>
    <w:p w14:paraId="48F330D8" w14:textId="7C6AC7DC" w:rsidR="00A41E41" w:rsidRPr="00AB5C5F" w:rsidRDefault="00A23729">
      <w:pPr>
        <w:pStyle w:val="Point1"/>
        <w:rPr>
          <w:noProof/>
        </w:rPr>
      </w:pPr>
      <w:r w:rsidRPr="00AB5C5F">
        <w:rPr>
          <w:noProof/>
        </w:rPr>
        <w:t>a)</w:t>
      </w:r>
      <w:r w:rsidRPr="00AB5C5F">
        <w:rPr>
          <w:noProof/>
        </w:rPr>
        <w:tab/>
        <w:t>informacje na temat ilości halonów zainstalowanych, zastosowanych</w:t>
      </w:r>
      <w:r w:rsidR="00AB5C5F" w:rsidRPr="00AB5C5F">
        <w:rPr>
          <w:noProof/>
        </w:rPr>
        <w:t xml:space="preserve"> i</w:t>
      </w:r>
      <w:r w:rsidR="00AB5C5F">
        <w:rPr>
          <w:noProof/>
        </w:rPr>
        <w:t> </w:t>
      </w:r>
      <w:r w:rsidR="00AB5C5F" w:rsidRPr="00AB5C5F">
        <w:rPr>
          <w:noProof/>
        </w:rPr>
        <w:t>prz</w:t>
      </w:r>
      <w:r w:rsidRPr="00AB5C5F">
        <w:rPr>
          <w:noProof/>
        </w:rPr>
        <w:t>echowywanych do zastosowań krytycznych zgodnie</w:t>
      </w:r>
      <w:r w:rsidR="00AB5C5F" w:rsidRPr="00AB5C5F">
        <w:rPr>
          <w:noProof/>
        </w:rPr>
        <w:t xml:space="preserve"> z</w:t>
      </w:r>
      <w:r w:rsidR="00AB5C5F">
        <w:rPr>
          <w:noProof/>
        </w:rPr>
        <w:t> </w:t>
      </w:r>
      <w:r w:rsidR="00AB5C5F" w:rsidRPr="00AB5C5F">
        <w:rPr>
          <w:noProof/>
        </w:rPr>
        <w:t>art</w:t>
      </w:r>
      <w:r w:rsidRPr="00AB5C5F">
        <w:rPr>
          <w:noProof/>
        </w:rPr>
        <w:t>.</w:t>
      </w:r>
      <w:r w:rsidR="00AB5C5F" w:rsidRPr="00AB5C5F">
        <w:rPr>
          <w:noProof/>
        </w:rPr>
        <w:t> </w:t>
      </w:r>
      <w:r w:rsidRPr="00AB5C5F">
        <w:rPr>
          <w:noProof/>
        </w:rPr>
        <w:t xml:space="preserve">9 ust. </w:t>
      </w:r>
      <w:hyperlink w:anchor="akn_article_fqlugn_um30r0" w:tooltip="Art. 9 ust. 1: 1">
        <w:r w:rsidRPr="00AB5C5F">
          <w:rPr>
            <w:noProof/>
          </w:rPr>
          <w:t>1</w:t>
        </w:r>
      </w:hyperlink>
      <w:r w:rsidRPr="00AB5C5F">
        <w:rPr>
          <w:noProof/>
        </w:rPr>
        <w:t>, środków podjętych</w:t>
      </w:r>
      <w:r w:rsidR="00AB5C5F" w:rsidRPr="00AB5C5F">
        <w:rPr>
          <w:noProof/>
        </w:rPr>
        <w:t xml:space="preserve"> w</w:t>
      </w:r>
      <w:r w:rsidR="00AB5C5F">
        <w:rPr>
          <w:noProof/>
        </w:rPr>
        <w:t> </w:t>
      </w:r>
      <w:r w:rsidR="00AB5C5F" w:rsidRPr="00AB5C5F">
        <w:rPr>
          <w:noProof/>
        </w:rPr>
        <w:t>zak</w:t>
      </w:r>
      <w:r w:rsidRPr="00AB5C5F">
        <w:rPr>
          <w:noProof/>
        </w:rPr>
        <w:t>resie redukcji ich emisji</w:t>
      </w:r>
      <w:r w:rsidR="00AB5C5F" w:rsidRPr="00AB5C5F">
        <w:rPr>
          <w:noProof/>
        </w:rPr>
        <w:t xml:space="preserve"> i</w:t>
      </w:r>
      <w:r w:rsidR="00AB5C5F">
        <w:rPr>
          <w:noProof/>
        </w:rPr>
        <w:t> </w:t>
      </w:r>
      <w:r w:rsidR="00AB5C5F" w:rsidRPr="00AB5C5F">
        <w:rPr>
          <w:noProof/>
        </w:rPr>
        <w:t>osz</w:t>
      </w:r>
      <w:r w:rsidRPr="00AB5C5F">
        <w:rPr>
          <w:noProof/>
        </w:rPr>
        <w:t>acowania takich emisji, jak również na temat postępów</w:t>
      </w:r>
      <w:r w:rsidR="00AB5C5F" w:rsidRPr="00AB5C5F">
        <w:rPr>
          <w:noProof/>
        </w:rPr>
        <w:t xml:space="preserve"> w</w:t>
      </w:r>
      <w:r w:rsidR="00AB5C5F">
        <w:rPr>
          <w:noProof/>
        </w:rPr>
        <w:t> </w:t>
      </w:r>
      <w:r w:rsidR="00AB5C5F" w:rsidRPr="00AB5C5F">
        <w:rPr>
          <w:noProof/>
        </w:rPr>
        <w:t>oce</w:t>
      </w:r>
      <w:r w:rsidRPr="00AB5C5F">
        <w:rPr>
          <w:noProof/>
        </w:rPr>
        <w:t>nie</w:t>
      </w:r>
      <w:r w:rsidR="00AB5C5F" w:rsidRPr="00AB5C5F">
        <w:rPr>
          <w:noProof/>
        </w:rPr>
        <w:t xml:space="preserve"> i</w:t>
      </w:r>
      <w:r w:rsidR="00AB5C5F">
        <w:rPr>
          <w:noProof/>
        </w:rPr>
        <w:t> </w:t>
      </w:r>
      <w:r w:rsidR="00AB5C5F" w:rsidRPr="00AB5C5F">
        <w:rPr>
          <w:noProof/>
        </w:rPr>
        <w:t>sto</w:t>
      </w:r>
      <w:r w:rsidRPr="00AB5C5F">
        <w:rPr>
          <w:noProof/>
        </w:rPr>
        <w:t>sowaniu równoważnych alternatyw;</w:t>
      </w:r>
    </w:p>
    <w:p w14:paraId="34A5AAEE" w14:textId="3D3AAA04" w:rsidR="00A41E41" w:rsidRPr="00AB5C5F" w:rsidRDefault="00A23729">
      <w:pPr>
        <w:pStyle w:val="Point1"/>
        <w:rPr>
          <w:noProof/>
        </w:rPr>
      </w:pPr>
      <w:r w:rsidRPr="00AB5C5F">
        <w:rPr>
          <w:noProof/>
        </w:rPr>
        <w:t>b)</w:t>
      </w:r>
      <w:r w:rsidRPr="00AB5C5F">
        <w:rPr>
          <w:noProof/>
        </w:rPr>
        <w:tab/>
        <w:t>informacje na temat przypadków nielegalnego handlu,</w:t>
      </w:r>
      <w:r w:rsidR="00AB5C5F" w:rsidRPr="00AB5C5F">
        <w:rPr>
          <w:noProof/>
        </w:rPr>
        <w:t xml:space="preserve"> w</w:t>
      </w:r>
      <w:r w:rsidR="00AB5C5F">
        <w:rPr>
          <w:noProof/>
        </w:rPr>
        <w:t> </w:t>
      </w:r>
      <w:r w:rsidR="00AB5C5F" w:rsidRPr="00AB5C5F">
        <w:rPr>
          <w:noProof/>
        </w:rPr>
        <w:t>szc</w:t>
      </w:r>
      <w:r w:rsidRPr="00AB5C5F">
        <w:rPr>
          <w:noProof/>
        </w:rPr>
        <w:t>zególności tych wykrytych podczas kontroli przeprowadzanych zgodnie</w:t>
      </w:r>
      <w:r w:rsidR="00AB5C5F" w:rsidRPr="00AB5C5F">
        <w:rPr>
          <w:noProof/>
        </w:rPr>
        <w:t xml:space="preserve"> z</w:t>
      </w:r>
      <w:r w:rsidR="00AB5C5F">
        <w:rPr>
          <w:noProof/>
        </w:rPr>
        <w:t> </w:t>
      </w:r>
      <w:r w:rsidR="00AB5C5F" w:rsidRPr="00AB5C5F">
        <w:rPr>
          <w:noProof/>
        </w:rPr>
        <w:t>art</w:t>
      </w:r>
      <w:r w:rsidRPr="00AB5C5F">
        <w:rPr>
          <w:noProof/>
        </w:rPr>
        <w:t>.</w:t>
      </w:r>
      <w:r w:rsidR="00AB5C5F" w:rsidRPr="00AB5C5F">
        <w:rPr>
          <w:noProof/>
        </w:rPr>
        <w:t> </w:t>
      </w:r>
      <w:r w:rsidRPr="00AB5C5F">
        <w:rPr>
          <w:noProof/>
        </w:rPr>
        <w:t>26,</w:t>
      </w:r>
      <w:r w:rsidR="00AB5C5F" w:rsidRPr="00AB5C5F">
        <w:rPr>
          <w:noProof/>
        </w:rPr>
        <w:t xml:space="preserve"> w</w:t>
      </w:r>
      <w:r w:rsidR="00AB5C5F">
        <w:rPr>
          <w:noProof/>
        </w:rPr>
        <w:t> </w:t>
      </w:r>
      <w:r w:rsidR="00AB5C5F" w:rsidRPr="00AB5C5F">
        <w:rPr>
          <w:noProof/>
        </w:rPr>
        <w:t>tym</w:t>
      </w:r>
      <w:r w:rsidRPr="00AB5C5F">
        <w:rPr>
          <w:noProof/>
        </w:rPr>
        <w:t xml:space="preserve"> –</w:t>
      </w:r>
      <w:r w:rsidR="00AB5C5F" w:rsidRPr="00AB5C5F">
        <w:rPr>
          <w:noProof/>
        </w:rPr>
        <w:t xml:space="preserve"> w</w:t>
      </w:r>
      <w:r w:rsidR="00AB5C5F">
        <w:rPr>
          <w:noProof/>
        </w:rPr>
        <w:t> </w:t>
      </w:r>
      <w:r w:rsidR="00AB5C5F" w:rsidRPr="00AB5C5F">
        <w:rPr>
          <w:noProof/>
        </w:rPr>
        <w:t>sto</w:t>
      </w:r>
      <w:r w:rsidRPr="00AB5C5F">
        <w:rPr>
          <w:noProof/>
        </w:rPr>
        <w:t>sownych przypadkach – informacje dotyczące nakładania kar,</w:t>
      </w:r>
      <w:r w:rsidR="00AB5C5F" w:rsidRPr="00AB5C5F">
        <w:rPr>
          <w:noProof/>
        </w:rPr>
        <w:t xml:space="preserve"> o</w:t>
      </w:r>
      <w:r w:rsidR="00AB5C5F">
        <w:rPr>
          <w:noProof/>
        </w:rPr>
        <w:t> </w:t>
      </w:r>
      <w:r w:rsidR="00AB5C5F" w:rsidRPr="00AB5C5F">
        <w:rPr>
          <w:noProof/>
        </w:rPr>
        <w:t>któ</w:t>
      </w:r>
      <w:r w:rsidRPr="00AB5C5F">
        <w:rPr>
          <w:noProof/>
        </w:rPr>
        <w:t>rych mowa</w:t>
      </w:r>
      <w:r w:rsidR="00AB5C5F" w:rsidRPr="00AB5C5F">
        <w:rPr>
          <w:noProof/>
        </w:rPr>
        <w:t xml:space="preserve"> w</w:t>
      </w:r>
      <w:r w:rsidR="00AB5C5F">
        <w:rPr>
          <w:noProof/>
        </w:rPr>
        <w:t> </w:t>
      </w:r>
      <w:r w:rsidR="00AB5C5F" w:rsidRPr="00AB5C5F">
        <w:rPr>
          <w:noProof/>
        </w:rPr>
        <w:t>art</w:t>
      </w:r>
      <w:r w:rsidRPr="00AB5C5F">
        <w:rPr>
          <w:noProof/>
        </w:rPr>
        <w:t>.</w:t>
      </w:r>
      <w:r w:rsidR="00AB5C5F" w:rsidRPr="00AB5C5F">
        <w:rPr>
          <w:noProof/>
        </w:rPr>
        <w:t> </w:t>
      </w:r>
      <w:r w:rsidRPr="00AB5C5F">
        <w:rPr>
          <w:noProof/>
        </w:rPr>
        <w:t>27.</w:t>
      </w:r>
    </w:p>
    <w:p w14:paraId="529B4BD8" w14:textId="3C272AFE" w:rsidR="00A41E41" w:rsidRPr="00AB5C5F" w:rsidRDefault="00A23729">
      <w:pPr>
        <w:pStyle w:val="ManualNumPar1"/>
        <w:rPr>
          <w:noProof/>
        </w:rPr>
      </w:pPr>
      <w:r w:rsidRPr="00AB5C5F">
        <w:rPr>
          <w:noProof/>
        </w:rPr>
        <w:t>2.</w:t>
      </w:r>
      <w:r w:rsidRPr="00AB5C5F">
        <w:rPr>
          <w:noProof/>
        </w:rPr>
        <w:tab/>
        <w:t>W stosownych przypadkach,</w:t>
      </w:r>
      <w:r w:rsidR="00AB5C5F" w:rsidRPr="00AB5C5F">
        <w:rPr>
          <w:noProof/>
        </w:rPr>
        <w:t xml:space="preserve"> w</w:t>
      </w:r>
      <w:r w:rsidR="00AB5C5F">
        <w:rPr>
          <w:noProof/>
        </w:rPr>
        <w:t> </w:t>
      </w:r>
      <w:r w:rsidR="00AB5C5F" w:rsidRPr="00AB5C5F">
        <w:rPr>
          <w:noProof/>
        </w:rPr>
        <w:t>dro</w:t>
      </w:r>
      <w:r w:rsidRPr="00AB5C5F">
        <w:rPr>
          <w:noProof/>
        </w:rPr>
        <w:t>dze aktów wykonawczych Komisja może określić wzór, zgodnie</w:t>
      </w:r>
      <w:r w:rsidR="00AB5C5F" w:rsidRPr="00AB5C5F">
        <w:rPr>
          <w:noProof/>
        </w:rPr>
        <w:t xml:space="preserve"> z</w:t>
      </w:r>
      <w:r w:rsidR="00AB5C5F">
        <w:rPr>
          <w:noProof/>
        </w:rPr>
        <w:t> </w:t>
      </w:r>
      <w:r w:rsidR="00AB5C5F" w:rsidRPr="00AB5C5F">
        <w:rPr>
          <w:noProof/>
        </w:rPr>
        <w:t>któ</w:t>
      </w:r>
      <w:r w:rsidRPr="00AB5C5F">
        <w:rPr>
          <w:noProof/>
        </w:rPr>
        <w:t>rym należy przedkładać informacje,</w:t>
      </w:r>
      <w:r w:rsidR="00AB5C5F" w:rsidRPr="00AB5C5F">
        <w:rPr>
          <w:noProof/>
        </w:rPr>
        <w:t xml:space="preserve"> o</w:t>
      </w:r>
      <w:r w:rsidR="00AB5C5F">
        <w:rPr>
          <w:noProof/>
        </w:rPr>
        <w:t> </w:t>
      </w:r>
      <w:r w:rsidR="00AB5C5F" w:rsidRPr="00AB5C5F">
        <w:rPr>
          <w:noProof/>
        </w:rPr>
        <w:t>któ</w:t>
      </w:r>
      <w:r w:rsidRPr="00AB5C5F">
        <w:rPr>
          <w:noProof/>
        </w:rPr>
        <w:t>rych mowa</w:t>
      </w:r>
      <w:r w:rsidR="00AB5C5F" w:rsidRPr="00AB5C5F">
        <w:rPr>
          <w:noProof/>
        </w:rPr>
        <w:t xml:space="preserve"> w</w:t>
      </w:r>
      <w:r w:rsidR="00AB5C5F">
        <w:rPr>
          <w:noProof/>
        </w:rPr>
        <w:t> </w:t>
      </w:r>
      <w:r w:rsidR="00AB5C5F" w:rsidRPr="00AB5C5F">
        <w:rPr>
          <w:noProof/>
        </w:rPr>
        <w:t>ust</w:t>
      </w:r>
      <w:r w:rsidRPr="00AB5C5F">
        <w:rPr>
          <w:noProof/>
        </w:rPr>
        <w:t>.</w:t>
      </w:r>
      <w:r w:rsidR="00AB5C5F" w:rsidRPr="00AB5C5F">
        <w:rPr>
          <w:noProof/>
        </w:rPr>
        <w:t> </w:t>
      </w:r>
      <w:r w:rsidRPr="00AB5C5F">
        <w:rPr>
          <w:noProof/>
        </w:rPr>
        <w:t>1. Te akty wykonawcze przyjmuje się zgodnie</w:t>
      </w:r>
      <w:r w:rsidR="00AB5C5F" w:rsidRPr="00AB5C5F">
        <w:rPr>
          <w:noProof/>
        </w:rPr>
        <w:t xml:space="preserve"> z</w:t>
      </w:r>
      <w:r w:rsidR="00AB5C5F">
        <w:rPr>
          <w:noProof/>
        </w:rPr>
        <w:t> </w:t>
      </w:r>
      <w:r w:rsidR="00AB5C5F" w:rsidRPr="00AB5C5F">
        <w:rPr>
          <w:noProof/>
        </w:rPr>
        <w:t>pro</w:t>
      </w:r>
      <w:r w:rsidRPr="00AB5C5F">
        <w:rPr>
          <w:noProof/>
        </w:rPr>
        <w:t>cedurą sprawdzającą,</w:t>
      </w:r>
      <w:r w:rsidR="00AB5C5F" w:rsidRPr="00AB5C5F">
        <w:rPr>
          <w:noProof/>
        </w:rPr>
        <w:t xml:space="preserve"> o</w:t>
      </w:r>
      <w:r w:rsidR="00AB5C5F">
        <w:rPr>
          <w:noProof/>
        </w:rPr>
        <w:t> </w:t>
      </w:r>
      <w:r w:rsidR="00AB5C5F" w:rsidRPr="00AB5C5F">
        <w:rPr>
          <w:noProof/>
        </w:rPr>
        <w:t>któ</w:t>
      </w:r>
      <w:r w:rsidRPr="00AB5C5F">
        <w:rPr>
          <w:noProof/>
        </w:rPr>
        <w:t>rej mowa</w:t>
      </w:r>
      <w:r w:rsidR="00AB5C5F" w:rsidRPr="00AB5C5F">
        <w:rPr>
          <w:noProof/>
        </w:rPr>
        <w:t xml:space="preserve"> w</w:t>
      </w:r>
      <w:r w:rsidR="00AB5C5F">
        <w:rPr>
          <w:noProof/>
        </w:rPr>
        <w:t> </w:t>
      </w:r>
      <w:r w:rsidR="00AB5C5F" w:rsidRPr="00AB5C5F">
        <w:rPr>
          <w:noProof/>
        </w:rPr>
        <w:t>art</w:t>
      </w:r>
      <w:r w:rsidRPr="00AB5C5F">
        <w:rPr>
          <w:noProof/>
        </w:rPr>
        <w:t>.</w:t>
      </w:r>
      <w:r w:rsidR="00AB5C5F" w:rsidRPr="00AB5C5F">
        <w:rPr>
          <w:noProof/>
        </w:rPr>
        <w:t> </w:t>
      </w:r>
      <w:r w:rsidRPr="00AB5C5F">
        <w:rPr>
          <w:noProof/>
        </w:rPr>
        <w:t xml:space="preserve">28 ust. </w:t>
      </w:r>
      <w:hyperlink w:anchor="akn_article_k5kGK9-par1" w:tooltip="Art. 26 ust. 2: 2">
        <w:r w:rsidRPr="00AB5C5F">
          <w:rPr>
            <w:noProof/>
          </w:rPr>
          <w:t>2</w:t>
        </w:r>
      </w:hyperlink>
      <w:r w:rsidRPr="00AB5C5F">
        <w:rPr>
          <w:noProof/>
        </w:rPr>
        <w:t>.</w:t>
      </w:r>
    </w:p>
    <w:p w14:paraId="2AB98013" w14:textId="642647FF" w:rsidR="00A41E41" w:rsidRPr="00AB5C5F" w:rsidRDefault="00A23729">
      <w:pPr>
        <w:pStyle w:val="ManualNumPar1"/>
        <w:rPr>
          <w:noProof/>
        </w:rPr>
      </w:pPr>
      <w:r w:rsidRPr="00AB5C5F">
        <w:rPr>
          <w:noProof/>
        </w:rPr>
        <w:t>3.</w:t>
      </w:r>
      <w:r w:rsidRPr="00AB5C5F">
        <w:rPr>
          <w:noProof/>
        </w:rPr>
        <w:tab/>
        <w:t>Komisja jest uprawniona do przyjęcia aktów delegowanych zgodnie</w:t>
      </w:r>
      <w:r w:rsidR="00AB5C5F" w:rsidRPr="00AB5C5F">
        <w:rPr>
          <w:noProof/>
        </w:rPr>
        <w:t xml:space="preserve"> z</w:t>
      </w:r>
      <w:r w:rsidR="00AB5C5F">
        <w:rPr>
          <w:noProof/>
        </w:rPr>
        <w:t> </w:t>
      </w:r>
      <w:r w:rsidR="00AB5C5F" w:rsidRPr="00AB5C5F">
        <w:rPr>
          <w:noProof/>
        </w:rPr>
        <w:t>art</w:t>
      </w:r>
      <w:r w:rsidRPr="00AB5C5F">
        <w:rPr>
          <w:noProof/>
        </w:rPr>
        <w:t xml:space="preserve">. </w:t>
      </w:r>
      <w:hyperlink w:anchor="akn_article_654A7W" w:tooltip="Art. 28: 28">
        <w:r w:rsidRPr="00AB5C5F">
          <w:rPr>
            <w:noProof/>
          </w:rPr>
          <w:t>29</w:t>
        </w:r>
      </w:hyperlink>
      <w:r w:rsidR="00AB5C5F" w:rsidRPr="00AB5C5F">
        <w:rPr>
          <w:noProof/>
        </w:rPr>
        <w:t xml:space="preserve"> w</w:t>
      </w:r>
      <w:r w:rsidR="00AB5C5F">
        <w:rPr>
          <w:noProof/>
        </w:rPr>
        <w:t> </w:t>
      </w:r>
      <w:r w:rsidR="00AB5C5F" w:rsidRPr="00AB5C5F">
        <w:rPr>
          <w:noProof/>
        </w:rPr>
        <w:t>cel</w:t>
      </w:r>
      <w:r w:rsidRPr="00AB5C5F">
        <w:rPr>
          <w:noProof/>
        </w:rPr>
        <w:t>u zmiany ust.</w:t>
      </w:r>
      <w:r w:rsidR="00AB5C5F" w:rsidRPr="00AB5C5F">
        <w:rPr>
          <w:noProof/>
        </w:rPr>
        <w:t> </w:t>
      </w:r>
      <w:r w:rsidRPr="00AB5C5F">
        <w:rPr>
          <w:noProof/>
        </w:rPr>
        <w:t>1 niniejszego artykułu, jeżeli jest to konieczne</w:t>
      </w:r>
      <w:r w:rsidR="00AB5C5F" w:rsidRPr="00AB5C5F">
        <w:rPr>
          <w:noProof/>
        </w:rPr>
        <w:t xml:space="preserve"> w</w:t>
      </w:r>
      <w:r w:rsidR="00AB5C5F">
        <w:rPr>
          <w:noProof/>
        </w:rPr>
        <w:t> </w:t>
      </w:r>
      <w:r w:rsidR="00AB5C5F" w:rsidRPr="00AB5C5F">
        <w:rPr>
          <w:noProof/>
        </w:rPr>
        <w:t>świ</w:t>
      </w:r>
      <w:r w:rsidRPr="00AB5C5F">
        <w:rPr>
          <w:noProof/>
        </w:rPr>
        <w:t>etle decyzji podjętych przez strony Protokołu.</w:t>
      </w:r>
    </w:p>
    <w:p w14:paraId="2973343E" w14:textId="77777777" w:rsidR="00A41E41" w:rsidRPr="00AB5C5F" w:rsidRDefault="00A23729">
      <w:pPr>
        <w:pStyle w:val="Titrearticle"/>
        <w:rPr>
          <w:noProof/>
        </w:rPr>
      </w:pPr>
      <w:r w:rsidRPr="00AB5C5F">
        <w:rPr>
          <w:noProof/>
        </w:rPr>
        <w:t>Artykuł 24</w:t>
      </w:r>
    </w:p>
    <w:p w14:paraId="43A7F21C" w14:textId="77777777" w:rsidR="00A41E41" w:rsidRPr="00AB5C5F" w:rsidRDefault="00A23729">
      <w:pPr>
        <w:pStyle w:val="NormalCentered"/>
        <w:rPr>
          <w:noProof/>
        </w:rPr>
      </w:pPr>
      <w:r w:rsidRPr="00AB5C5F">
        <w:rPr>
          <w:b/>
          <w:noProof/>
        </w:rPr>
        <w:t xml:space="preserve">Sprawozdawczość przedsiębiorstw </w:t>
      </w:r>
    </w:p>
    <w:p w14:paraId="1CFFEFDF" w14:textId="7BD00A43" w:rsidR="000211C2" w:rsidRPr="00AB5C5F" w:rsidRDefault="002776DF" w:rsidP="002776DF">
      <w:pPr>
        <w:pStyle w:val="ManualNumPar1"/>
        <w:rPr>
          <w:noProof/>
        </w:rPr>
      </w:pPr>
      <w:r w:rsidRPr="00AB5C5F">
        <w:rPr>
          <w:noProof/>
        </w:rPr>
        <w:t>1.</w:t>
      </w:r>
      <w:r w:rsidRPr="00AB5C5F">
        <w:rPr>
          <w:noProof/>
        </w:rPr>
        <w:tab/>
        <w:t>Każdego roku do</w:t>
      </w:r>
      <w:r w:rsidR="00AB5C5F" w:rsidRPr="00AB5C5F">
        <w:rPr>
          <w:noProof/>
        </w:rPr>
        <w:t> </w:t>
      </w:r>
      <w:r w:rsidRPr="00AB5C5F">
        <w:rPr>
          <w:noProof/>
        </w:rPr>
        <w:t xml:space="preserve">31 marca </w:t>
      </w:r>
      <w:r w:rsidRPr="00AB5C5F">
        <w:rPr>
          <w:rStyle w:val="Bodytext2"/>
          <w:noProof/>
          <w:szCs w:val="24"/>
        </w:rPr>
        <w:t>[</w:t>
      </w:r>
      <w:r w:rsidRPr="00AB5C5F">
        <w:rPr>
          <w:rStyle w:val="Bodytext2"/>
          <w:i/>
          <w:noProof/>
          <w:szCs w:val="24"/>
        </w:rPr>
        <w:t>Urząd Publikacji Unii Europejskiej:</w:t>
      </w:r>
      <w:r w:rsidR="00AB5C5F" w:rsidRPr="00AB5C5F">
        <w:rPr>
          <w:rStyle w:val="Bodytext2"/>
          <w:i/>
          <w:noProof/>
          <w:szCs w:val="24"/>
        </w:rPr>
        <w:t xml:space="preserve"> </w:t>
      </w:r>
      <w:r w:rsidRPr="00AB5C5F">
        <w:rPr>
          <w:rStyle w:val="Bodytext2"/>
          <w:i/>
          <w:noProof/>
          <w:szCs w:val="24"/>
        </w:rPr>
        <w:t xml:space="preserve">proszę wstawić </w:t>
      </w:r>
      <w:r w:rsidRPr="00AB5C5F">
        <w:rPr>
          <w:rStyle w:val="Bodytext2"/>
          <w:i/>
          <w:noProof/>
        </w:rPr>
        <w:t>rok rozpoczęcia stosowania niniejszego rozporządzenia</w:t>
      </w:r>
      <w:r w:rsidRPr="00AB5C5F">
        <w:rPr>
          <w:rStyle w:val="Bodytext2"/>
          <w:noProof/>
          <w:szCs w:val="24"/>
        </w:rPr>
        <w:t>]</w:t>
      </w:r>
      <w:r w:rsidRPr="00AB5C5F">
        <w:rPr>
          <w:noProof/>
        </w:rPr>
        <w:t xml:space="preserve"> każde przedsiębiorstwo za pośrednictwem elektronicznego narzędzia sprawozdawczego zgłasza Komisji dane wymienione</w:t>
      </w:r>
      <w:r w:rsidR="00AB5C5F" w:rsidRPr="00AB5C5F">
        <w:rPr>
          <w:noProof/>
        </w:rPr>
        <w:t xml:space="preserve"> w</w:t>
      </w:r>
      <w:r w:rsidR="00AB5C5F">
        <w:rPr>
          <w:noProof/>
        </w:rPr>
        <w:t> </w:t>
      </w:r>
      <w:r w:rsidR="00AB5C5F" w:rsidRPr="00AB5C5F">
        <w:rPr>
          <w:noProof/>
        </w:rPr>
        <w:t>zał</w:t>
      </w:r>
      <w:r w:rsidRPr="00AB5C5F">
        <w:rPr>
          <w:noProof/>
        </w:rPr>
        <w:t>ączniku VI</w:t>
      </w:r>
      <w:r w:rsidR="00AB5C5F" w:rsidRPr="00AB5C5F">
        <w:rPr>
          <w:noProof/>
        </w:rPr>
        <w:t xml:space="preserve"> w</w:t>
      </w:r>
      <w:r w:rsidR="00AB5C5F">
        <w:rPr>
          <w:noProof/>
        </w:rPr>
        <w:t> </w:t>
      </w:r>
      <w:r w:rsidR="00AB5C5F" w:rsidRPr="00AB5C5F">
        <w:rPr>
          <w:noProof/>
        </w:rPr>
        <w:t>odn</w:t>
      </w:r>
      <w:r w:rsidRPr="00AB5C5F">
        <w:rPr>
          <w:noProof/>
        </w:rPr>
        <w:t xml:space="preserve">iesieniu do każdej substancji zubożającej warstwę ozonową, dotyczące poprzedniego roku kalendarzowego. </w:t>
      </w:r>
    </w:p>
    <w:p w14:paraId="21A1ED5E" w14:textId="788015C3" w:rsidR="00A41E41" w:rsidRPr="00AB5C5F" w:rsidRDefault="0025038B" w:rsidP="00B211CF">
      <w:pPr>
        <w:pStyle w:val="ManualNumPar1"/>
        <w:ind w:firstLine="0"/>
        <w:rPr>
          <w:noProof/>
        </w:rPr>
      </w:pPr>
      <w:r w:rsidRPr="00AB5C5F">
        <w:rPr>
          <w:noProof/>
        </w:rPr>
        <w:lastRenderedPageBreak/>
        <w:t xml:space="preserve">Państwa członkowskie mają również dostęp do elektronicznego narzędzia sprawozdawczego podmiotów podlegających ich jurysdykcji. </w:t>
      </w:r>
    </w:p>
    <w:p w14:paraId="5C1C0132" w14:textId="51841BFF" w:rsidR="0025038B" w:rsidRPr="00AB5C5F" w:rsidRDefault="0025038B" w:rsidP="002776DF">
      <w:pPr>
        <w:pStyle w:val="Text1"/>
        <w:rPr>
          <w:noProof/>
        </w:rPr>
      </w:pPr>
      <w:r w:rsidRPr="00AB5C5F">
        <w:rPr>
          <w:noProof/>
        </w:rPr>
        <w:t>Przed złożeniem sprawozdania przedsiębiorstwa rejestrują się</w:t>
      </w:r>
      <w:r w:rsidR="00AB5C5F" w:rsidRPr="00AB5C5F">
        <w:rPr>
          <w:noProof/>
        </w:rPr>
        <w:t xml:space="preserve"> w</w:t>
      </w:r>
      <w:r w:rsidR="00AB5C5F">
        <w:rPr>
          <w:noProof/>
        </w:rPr>
        <w:t> </w:t>
      </w:r>
      <w:r w:rsidR="00AB5C5F" w:rsidRPr="00AB5C5F">
        <w:rPr>
          <w:noProof/>
        </w:rPr>
        <w:t>sys</w:t>
      </w:r>
      <w:r w:rsidRPr="00AB5C5F">
        <w:rPr>
          <w:noProof/>
        </w:rPr>
        <w:t xml:space="preserve">temie wydawania licencji. </w:t>
      </w:r>
    </w:p>
    <w:p w14:paraId="3966B108" w14:textId="7996AEE6" w:rsidR="00A41E41" w:rsidRPr="00AB5C5F" w:rsidRDefault="00A23729" w:rsidP="008A160A">
      <w:pPr>
        <w:pStyle w:val="ManualNumPar1"/>
        <w:rPr>
          <w:noProof/>
        </w:rPr>
      </w:pPr>
      <w:r w:rsidRPr="00AB5C5F">
        <w:rPr>
          <w:noProof/>
        </w:rPr>
        <w:t>2.</w:t>
      </w:r>
      <w:r w:rsidRPr="00AB5C5F">
        <w:rPr>
          <w:noProof/>
        </w:rPr>
        <w:tab/>
        <w:t>Komisja</w:t>
      </w:r>
      <w:r w:rsidR="00AB5C5F" w:rsidRPr="00AB5C5F">
        <w:rPr>
          <w:noProof/>
        </w:rPr>
        <w:t xml:space="preserve"> i</w:t>
      </w:r>
      <w:r w:rsidR="00AB5C5F">
        <w:rPr>
          <w:noProof/>
        </w:rPr>
        <w:t> </w:t>
      </w:r>
      <w:r w:rsidR="00AB5C5F" w:rsidRPr="00AB5C5F">
        <w:rPr>
          <w:noProof/>
        </w:rPr>
        <w:t>wła</w:t>
      </w:r>
      <w:r w:rsidRPr="00AB5C5F">
        <w:rPr>
          <w:noProof/>
        </w:rPr>
        <w:t>ściwe organy państw członkowskich podejmują właściwe działania</w:t>
      </w:r>
      <w:r w:rsidR="00AB5C5F" w:rsidRPr="00AB5C5F">
        <w:rPr>
          <w:noProof/>
        </w:rPr>
        <w:t xml:space="preserve"> w</w:t>
      </w:r>
      <w:r w:rsidR="00AB5C5F">
        <w:rPr>
          <w:noProof/>
        </w:rPr>
        <w:t> </w:t>
      </w:r>
      <w:r w:rsidR="00AB5C5F" w:rsidRPr="00AB5C5F">
        <w:rPr>
          <w:noProof/>
        </w:rPr>
        <w:t>cel</w:t>
      </w:r>
      <w:r w:rsidRPr="00AB5C5F">
        <w:rPr>
          <w:noProof/>
        </w:rPr>
        <w:t>u ochrony poufności informacji przedłożonych jej zgodnie</w:t>
      </w:r>
      <w:r w:rsidR="00AB5C5F" w:rsidRPr="00AB5C5F">
        <w:rPr>
          <w:noProof/>
        </w:rPr>
        <w:t xml:space="preserve"> z</w:t>
      </w:r>
      <w:r w:rsidR="00AB5C5F">
        <w:rPr>
          <w:noProof/>
        </w:rPr>
        <w:t> </w:t>
      </w:r>
      <w:r w:rsidR="00AB5C5F" w:rsidRPr="00AB5C5F">
        <w:rPr>
          <w:noProof/>
        </w:rPr>
        <w:t>nin</w:t>
      </w:r>
      <w:r w:rsidRPr="00AB5C5F">
        <w:rPr>
          <w:noProof/>
        </w:rPr>
        <w:t xml:space="preserve">iejszym artykułem. </w:t>
      </w:r>
    </w:p>
    <w:p w14:paraId="33A25FE4" w14:textId="1DB11F17" w:rsidR="00A41E41" w:rsidRPr="00AB5C5F" w:rsidRDefault="008A160A">
      <w:pPr>
        <w:pStyle w:val="ManualNumPar1"/>
        <w:rPr>
          <w:noProof/>
        </w:rPr>
      </w:pPr>
      <w:r w:rsidRPr="00AB5C5F">
        <w:rPr>
          <w:noProof/>
        </w:rPr>
        <w:t>3.</w:t>
      </w:r>
      <w:r w:rsidRPr="00AB5C5F">
        <w:rPr>
          <w:noProof/>
        </w:rPr>
        <w:tab/>
        <w:t>W stosownych przypadkach Komisja –</w:t>
      </w:r>
      <w:r w:rsidR="00AB5C5F" w:rsidRPr="00AB5C5F">
        <w:rPr>
          <w:noProof/>
        </w:rPr>
        <w:t xml:space="preserve"> w</w:t>
      </w:r>
      <w:r w:rsidR="00AB5C5F">
        <w:rPr>
          <w:noProof/>
        </w:rPr>
        <w:t> </w:t>
      </w:r>
      <w:r w:rsidR="00AB5C5F" w:rsidRPr="00AB5C5F">
        <w:rPr>
          <w:noProof/>
        </w:rPr>
        <w:t>dro</w:t>
      </w:r>
      <w:r w:rsidRPr="00AB5C5F">
        <w:rPr>
          <w:noProof/>
        </w:rPr>
        <w:t>dze aktów wykonawczych – określa format</w:t>
      </w:r>
      <w:r w:rsidR="00AB5C5F" w:rsidRPr="00AB5C5F">
        <w:rPr>
          <w:noProof/>
        </w:rPr>
        <w:t xml:space="preserve"> i</w:t>
      </w:r>
      <w:r w:rsidR="00AB5C5F">
        <w:rPr>
          <w:noProof/>
        </w:rPr>
        <w:t> </w:t>
      </w:r>
      <w:r w:rsidR="00AB5C5F" w:rsidRPr="00AB5C5F">
        <w:rPr>
          <w:noProof/>
        </w:rPr>
        <w:t>spo</w:t>
      </w:r>
      <w:r w:rsidRPr="00AB5C5F">
        <w:rPr>
          <w:noProof/>
        </w:rPr>
        <w:t>sób składania sprawozdań,</w:t>
      </w:r>
      <w:r w:rsidR="00AB5C5F" w:rsidRPr="00AB5C5F">
        <w:rPr>
          <w:noProof/>
        </w:rPr>
        <w:t xml:space="preserve"> o</w:t>
      </w:r>
      <w:r w:rsidR="00AB5C5F">
        <w:rPr>
          <w:noProof/>
        </w:rPr>
        <w:t> </w:t>
      </w:r>
      <w:r w:rsidR="00AB5C5F" w:rsidRPr="00AB5C5F">
        <w:rPr>
          <w:noProof/>
        </w:rPr>
        <w:t>któ</w:t>
      </w:r>
      <w:r w:rsidRPr="00AB5C5F">
        <w:rPr>
          <w:noProof/>
        </w:rPr>
        <w:t>rych mowa</w:t>
      </w:r>
      <w:r w:rsidR="00AB5C5F" w:rsidRPr="00AB5C5F">
        <w:rPr>
          <w:noProof/>
        </w:rPr>
        <w:t xml:space="preserve"> w</w:t>
      </w:r>
      <w:r w:rsidR="00AB5C5F">
        <w:rPr>
          <w:noProof/>
        </w:rPr>
        <w:t> </w:t>
      </w:r>
      <w:r w:rsidR="00AB5C5F" w:rsidRPr="00AB5C5F">
        <w:rPr>
          <w:noProof/>
        </w:rPr>
        <w:t>zał</w:t>
      </w:r>
      <w:r w:rsidRPr="00AB5C5F">
        <w:rPr>
          <w:noProof/>
        </w:rPr>
        <w:t>ączniku VI. Te akty wykonawcze przyjmuje się zgodnie</w:t>
      </w:r>
      <w:r w:rsidR="00AB5C5F" w:rsidRPr="00AB5C5F">
        <w:rPr>
          <w:noProof/>
        </w:rPr>
        <w:t xml:space="preserve"> z</w:t>
      </w:r>
      <w:r w:rsidR="00AB5C5F">
        <w:rPr>
          <w:noProof/>
        </w:rPr>
        <w:t> </w:t>
      </w:r>
      <w:r w:rsidR="00AB5C5F" w:rsidRPr="00AB5C5F">
        <w:rPr>
          <w:noProof/>
        </w:rPr>
        <w:t>pro</w:t>
      </w:r>
      <w:r w:rsidRPr="00AB5C5F">
        <w:rPr>
          <w:noProof/>
        </w:rPr>
        <w:t>cedurą sprawdzającą,</w:t>
      </w:r>
      <w:r w:rsidR="00AB5C5F" w:rsidRPr="00AB5C5F">
        <w:rPr>
          <w:noProof/>
        </w:rPr>
        <w:t xml:space="preserve"> o</w:t>
      </w:r>
      <w:r w:rsidR="00AB5C5F">
        <w:rPr>
          <w:noProof/>
        </w:rPr>
        <w:t> </w:t>
      </w:r>
      <w:r w:rsidR="00AB5C5F" w:rsidRPr="00AB5C5F">
        <w:rPr>
          <w:noProof/>
        </w:rPr>
        <w:t>któ</w:t>
      </w:r>
      <w:r w:rsidRPr="00AB5C5F">
        <w:rPr>
          <w:noProof/>
        </w:rPr>
        <w:t>rej mowa</w:t>
      </w:r>
      <w:r w:rsidR="00AB5C5F" w:rsidRPr="00AB5C5F">
        <w:rPr>
          <w:noProof/>
        </w:rPr>
        <w:t xml:space="preserve"> w</w:t>
      </w:r>
      <w:r w:rsidR="00AB5C5F">
        <w:rPr>
          <w:noProof/>
        </w:rPr>
        <w:t> </w:t>
      </w:r>
      <w:r w:rsidR="00AB5C5F" w:rsidRPr="00AB5C5F">
        <w:rPr>
          <w:noProof/>
        </w:rPr>
        <w:t>art</w:t>
      </w:r>
      <w:r w:rsidRPr="00AB5C5F">
        <w:rPr>
          <w:noProof/>
        </w:rPr>
        <w:t>.</w:t>
      </w:r>
      <w:r w:rsidR="00AB5C5F" w:rsidRPr="00AB5C5F">
        <w:rPr>
          <w:noProof/>
        </w:rPr>
        <w:t> </w:t>
      </w:r>
      <w:r w:rsidRPr="00AB5C5F">
        <w:rPr>
          <w:noProof/>
        </w:rPr>
        <w:t xml:space="preserve">28 ust. </w:t>
      </w:r>
      <w:hyperlink w:anchor="akn_article_k5kGK9-par1" w:tooltip="Art. 26 ust. 2: 2">
        <w:r w:rsidRPr="00AB5C5F">
          <w:rPr>
            <w:noProof/>
          </w:rPr>
          <w:t>2</w:t>
        </w:r>
      </w:hyperlink>
      <w:r w:rsidRPr="00AB5C5F">
        <w:rPr>
          <w:noProof/>
        </w:rPr>
        <w:t>.</w:t>
      </w:r>
    </w:p>
    <w:p w14:paraId="77457B73" w14:textId="7CAD42FE" w:rsidR="00A41E41" w:rsidRPr="00AB5C5F" w:rsidRDefault="008A160A">
      <w:pPr>
        <w:pStyle w:val="ManualNumPar1"/>
        <w:rPr>
          <w:noProof/>
        </w:rPr>
      </w:pPr>
      <w:r w:rsidRPr="00AB5C5F">
        <w:rPr>
          <w:noProof/>
        </w:rPr>
        <w:t>4.</w:t>
      </w:r>
      <w:r w:rsidRPr="00AB5C5F">
        <w:rPr>
          <w:noProof/>
        </w:rPr>
        <w:tab/>
        <w:t>Komisja jest uprawniona do przyjęcia aktów delegowanych zgodnie</w:t>
      </w:r>
      <w:r w:rsidR="00AB5C5F" w:rsidRPr="00AB5C5F">
        <w:rPr>
          <w:noProof/>
        </w:rPr>
        <w:t xml:space="preserve"> z</w:t>
      </w:r>
      <w:r w:rsidR="00AB5C5F">
        <w:rPr>
          <w:noProof/>
        </w:rPr>
        <w:t> </w:t>
      </w:r>
      <w:r w:rsidR="00AB5C5F" w:rsidRPr="00AB5C5F">
        <w:rPr>
          <w:noProof/>
        </w:rPr>
        <w:t>art</w:t>
      </w:r>
      <w:r w:rsidRPr="00AB5C5F">
        <w:rPr>
          <w:noProof/>
        </w:rPr>
        <w:t xml:space="preserve">. </w:t>
      </w:r>
      <w:hyperlink w:anchor="akn_article_654A7W" w:tooltip="Art. 28: 28">
        <w:r w:rsidRPr="00AB5C5F">
          <w:rPr>
            <w:noProof/>
          </w:rPr>
          <w:t>29</w:t>
        </w:r>
      </w:hyperlink>
      <w:r w:rsidR="00AB5C5F" w:rsidRPr="00AB5C5F">
        <w:rPr>
          <w:noProof/>
        </w:rPr>
        <w:t xml:space="preserve"> w</w:t>
      </w:r>
      <w:r w:rsidR="00AB5C5F">
        <w:rPr>
          <w:noProof/>
        </w:rPr>
        <w:t> </w:t>
      </w:r>
      <w:r w:rsidR="00AB5C5F" w:rsidRPr="00AB5C5F">
        <w:rPr>
          <w:noProof/>
        </w:rPr>
        <w:t>cel</w:t>
      </w:r>
      <w:r w:rsidRPr="00AB5C5F">
        <w:rPr>
          <w:noProof/>
        </w:rPr>
        <w:t>u wprowadzenia zmian do załącznika VI, jeżeli jest to konieczne</w:t>
      </w:r>
      <w:r w:rsidR="00AB5C5F" w:rsidRPr="00AB5C5F">
        <w:rPr>
          <w:noProof/>
        </w:rPr>
        <w:t xml:space="preserve"> w</w:t>
      </w:r>
      <w:r w:rsidR="00AB5C5F">
        <w:rPr>
          <w:noProof/>
        </w:rPr>
        <w:t> </w:t>
      </w:r>
      <w:r w:rsidR="00AB5C5F" w:rsidRPr="00AB5C5F">
        <w:rPr>
          <w:noProof/>
        </w:rPr>
        <w:t>świ</w:t>
      </w:r>
      <w:r w:rsidRPr="00AB5C5F">
        <w:rPr>
          <w:noProof/>
        </w:rPr>
        <w:t xml:space="preserve">etle decyzji podjętych przez strony Protokołu. </w:t>
      </w:r>
    </w:p>
    <w:p w14:paraId="3F9DF1E0" w14:textId="77777777" w:rsidR="00B57F06" w:rsidRPr="00AB5C5F" w:rsidRDefault="00B57F06" w:rsidP="00665073">
      <w:pPr>
        <w:pStyle w:val="ChapterTitle"/>
        <w:rPr>
          <w:noProof/>
        </w:rPr>
      </w:pPr>
      <w:r w:rsidRPr="00AB5C5F">
        <w:rPr>
          <w:noProof/>
        </w:rPr>
        <w:t>Rozdział VII</w:t>
      </w:r>
    </w:p>
    <w:p w14:paraId="2954E509" w14:textId="77777777" w:rsidR="00665073" w:rsidRPr="00AB5C5F" w:rsidRDefault="00FF59E4" w:rsidP="00B57F06">
      <w:pPr>
        <w:pStyle w:val="Text1"/>
        <w:ind w:left="0"/>
        <w:jc w:val="center"/>
        <w:rPr>
          <w:b/>
          <w:noProof/>
          <w:sz w:val="32"/>
        </w:rPr>
      </w:pPr>
      <w:r w:rsidRPr="00AB5C5F">
        <w:rPr>
          <w:b/>
          <w:noProof/>
          <w:sz w:val="32"/>
        </w:rPr>
        <w:t xml:space="preserve">Egzekwowanie </w:t>
      </w:r>
    </w:p>
    <w:p w14:paraId="38E348C3" w14:textId="77777777" w:rsidR="00B57F06" w:rsidRPr="00AB5C5F" w:rsidRDefault="00B57F06" w:rsidP="00B57F06">
      <w:pPr>
        <w:pStyle w:val="Text1"/>
        <w:ind w:left="0"/>
        <w:jc w:val="center"/>
        <w:rPr>
          <w:i/>
          <w:noProof/>
        </w:rPr>
      </w:pPr>
      <w:r w:rsidRPr="00AB5C5F">
        <w:rPr>
          <w:i/>
          <w:noProof/>
        </w:rPr>
        <w:t>Artykuł 25</w:t>
      </w:r>
    </w:p>
    <w:p w14:paraId="026B270D" w14:textId="222214E2" w:rsidR="005A2B02" w:rsidRPr="00AB5C5F" w:rsidRDefault="00B57F06" w:rsidP="00665073">
      <w:pPr>
        <w:pStyle w:val="Text1"/>
        <w:ind w:left="0"/>
        <w:jc w:val="center"/>
        <w:rPr>
          <w:b/>
          <w:noProof/>
        </w:rPr>
      </w:pPr>
      <w:r w:rsidRPr="00AB5C5F">
        <w:rPr>
          <w:b/>
          <w:noProof/>
        </w:rPr>
        <w:t>Współpraca</w:t>
      </w:r>
      <w:r w:rsidR="00AB5C5F" w:rsidRPr="00AB5C5F">
        <w:rPr>
          <w:b/>
          <w:noProof/>
        </w:rPr>
        <w:t xml:space="preserve"> i</w:t>
      </w:r>
      <w:r w:rsidR="00AB5C5F">
        <w:rPr>
          <w:b/>
          <w:noProof/>
        </w:rPr>
        <w:t> </w:t>
      </w:r>
      <w:r w:rsidR="00AB5C5F" w:rsidRPr="00AB5C5F">
        <w:rPr>
          <w:b/>
          <w:noProof/>
        </w:rPr>
        <w:t>wym</w:t>
      </w:r>
      <w:r w:rsidRPr="00AB5C5F">
        <w:rPr>
          <w:b/>
          <w:noProof/>
        </w:rPr>
        <w:t xml:space="preserve">iana informacji </w:t>
      </w:r>
    </w:p>
    <w:p w14:paraId="63C5D8C4" w14:textId="5955A665" w:rsidR="00B57F06" w:rsidRPr="00AB5C5F" w:rsidRDefault="00EE05B0" w:rsidP="00EE05B0">
      <w:pPr>
        <w:pStyle w:val="ManualNumPar1"/>
        <w:rPr>
          <w:noProof/>
        </w:rPr>
      </w:pPr>
      <w:r w:rsidRPr="00EE05B0">
        <w:t>1.</w:t>
      </w:r>
      <w:r w:rsidRPr="00EE05B0">
        <w:tab/>
      </w:r>
      <w:r w:rsidR="00665073" w:rsidRPr="00AB5C5F">
        <w:rPr>
          <w:noProof/>
        </w:rPr>
        <w:t>Właściwe organy państw członkowskich,</w:t>
      </w:r>
      <w:r w:rsidR="00AB5C5F" w:rsidRPr="00AB5C5F">
        <w:rPr>
          <w:noProof/>
        </w:rPr>
        <w:t xml:space="preserve"> w</w:t>
      </w:r>
      <w:r w:rsidR="00AB5C5F">
        <w:rPr>
          <w:noProof/>
        </w:rPr>
        <w:t> </w:t>
      </w:r>
      <w:r w:rsidR="00AB5C5F" w:rsidRPr="00AB5C5F">
        <w:rPr>
          <w:noProof/>
        </w:rPr>
        <w:t>tym</w:t>
      </w:r>
      <w:r w:rsidR="00665073" w:rsidRPr="00AB5C5F">
        <w:rPr>
          <w:noProof/>
        </w:rPr>
        <w:t xml:space="preserve"> organy celne, organy nadzoru rynku, organy ds. ochrony środowiska</w:t>
      </w:r>
      <w:r w:rsidR="00AB5C5F" w:rsidRPr="00AB5C5F">
        <w:rPr>
          <w:noProof/>
        </w:rPr>
        <w:t xml:space="preserve"> i</w:t>
      </w:r>
      <w:r w:rsidR="00AB5C5F">
        <w:rPr>
          <w:noProof/>
        </w:rPr>
        <w:t> </w:t>
      </w:r>
      <w:r w:rsidR="00AB5C5F" w:rsidRPr="00AB5C5F">
        <w:rPr>
          <w:noProof/>
        </w:rPr>
        <w:t>inn</w:t>
      </w:r>
      <w:r w:rsidR="00665073" w:rsidRPr="00AB5C5F">
        <w:rPr>
          <w:noProof/>
        </w:rPr>
        <w:t>e organy odpowiedzialne za kontrolę, współpracują ze sobą,</w:t>
      </w:r>
      <w:r w:rsidR="00AB5C5F" w:rsidRPr="00AB5C5F">
        <w:rPr>
          <w:noProof/>
        </w:rPr>
        <w:t xml:space="preserve"> z</w:t>
      </w:r>
      <w:r w:rsidR="00AB5C5F">
        <w:rPr>
          <w:noProof/>
        </w:rPr>
        <w:t> </w:t>
      </w:r>
      <w:r w:rsidR="00AB5C5F" w:rsidRPr="00AB5C5F">
        <w:rPr>
          <w:noProof/>
        </w:rPr>
        <w:t>org</w:t>
      </w:r>
      <w:r w:rsidR="00665073" w:rsidRPr="00AB5C5F">
        <w:rPr>
          <w:noProof/>
        </w:rPr>
        <w:t>anami innych państw członkowskich,</w:t>
      </w:r>
      <w:r w:rsidR="00AB5C5F" w:rsidRPr="00AB5C5F">
        <w:rPr>
          <w:noProof/>
        </w:rPr>
        <w:t xml:space="preserve"> z</w:t>
      </w:r>
      <w:r w:rsidR="00AB5C5F">
        <w:rPr>
          <w:noProof/>
        </w:rPr>
        <w:t> </w:t>
      </w:r>
      <w:r w:rsidR="00AB5C5F" w:rsidRPr="00AB5C5F">
        <w:rPr>
          <w:noProof/>
        </w:rPr>
        <w:t>Kom</w:t>
      </w:r>
      <w:r w:rsidR="00665073" w:rsidRPr="00AB5C5F">
        <w:rPr>
          <w:noProof/>
        </w:rPr>
        <w:t>isją oraz,</w:t>
      </w:r>
      <w:r w:rsidR="00AB5C5F" w:rsidRPr="00AB5C5F">
        <w:rPr>
          <w:noProof/>
        </w:rPr>
        <w:t xml:space="preserve"> w</w:t>
      </w:r>
      <w:r w:rsidR="00AB5C5F">
        <w:rPr>
          <w:noProof/>
        </w:rPr>
        <w:t> </w:t>
      </w:r>
      <w:r w:rsidR="00AB5C5F" w:rsidRPr="00AB5C5F">
        <w:rPr>
          <w:noProof/>
        </w:rPr>
        <w:t>sto</w:t>
      </w:r>
      <w:r w:rsidR="00665073" w:rsidRPr="00AB5C5F">
        <w:rPr>
          <w:noProof/>
        </w:rPr>
        <w:t>sownych przypadkach,</w:t>
      </w:r>
      <w:r w:rsidR="00AB5C5F" w:rsidRPr="00AB5C5F">
        <w:rPr>
          <w:noProof/>
        </w:rPr>
        <w:t xml:space="preserve"> z</w:t>
      </w:r>
      <w:r w:rsidR="00AB5C5F">
        <w:rPr>
          <w:noProof/>
        </w:rPr>
        <w:t> </w:t>
      </w:r>
      <w:r w:rsidR="00AB5C5F" w:rsidRPr="00AB5C5F">
        <w:rPr>
          <w:noProof/>
        </w:rPr>
        <w:t>org</w:t>
      </w:r>
      <w:r w:rsidR="00665073" w:rsidRPr="00AB5C5F">
        <w:rPr>
          <w:noProof/>
        </w:rPr>
        <w:t>anami administracyjnymi państw trzecich</w:t>
      </w:r>
      <w:r w:rsidR="00AB5C5F" w:rsidRPr="00AB5C5F">
        <w:rPr>
          <w:noProof/>
        </w:rPr>
        <w:t xml:space="preserve"> w</w:t>
      </w:r>
      <w:r w:rsidR="00AB5C5F">
        <w:rPr>
          <w:noProof/>
        </w:rPr>
        <w:t> </w:t>
      </w:r>
      <w:r w:rsidR="00AB5C5F" w:rsidRPr="00AB5C5F">
        <w:rPr>
          <w:noProof/>
        </w:rPr>
        <w:t>cel</w:t>
      </w:r>
      <w:r w:rsidR="00665073" w:rsidRPr="00AB5C5F">
        <w:rPr>
          <w:noProof/>
        </w:rPr>
        <w:t>u zapewnienia zgodności</w:t>
      </w:r>
      <w:r w:rsidR="00AB5C5F" w:rsidRPr="00AB5C5F">
        <w:rPr>
          <w:noProof/>
        </w:rPr>
        <w:t xml:space="preserve"> z</w:t>
      </w:r>
      <w:r w:rsidR="00AB5C5F">
        <w:rPr>
          <w:noProof/>
        </w:rPr>
        <w:t> </w:t>
      </w:r>
      <w:r w:rsidR="00AB5C5F" w:rsidRPr="00AB5C5F">
        <w:rPr>
          <w:noProof/>
        </w:rPr>
        <w:t>nin</w:t>
      </w:r>
      <w:r w:rsidR="00665073" w:rsidRPr="00AB5C5F">
        <w:rPr>
          <w:noProof/>
        </w:rPr>
        <w:t xml:space="preserve">iejszym rozporządzeniem. </w:t>
      </w:r>
    </w:p>
    <w:p w14:paraId="3819B624" w14:textId="131D1B40" w:rsidR="00B57F06" w:rsidRPr="00AB5C5F" w:rsidRDefault="00B57F06" w:rsidP="00B57F06">
      <w:pPr>
        <w:pStyle w:val="Text1"/>
        <w:rPr>
          <w:noProof/>
        </w:rPr>
      </w:pPr>
      <w:r w:rsidRPr="00AB5C5F">
        <w:rPr>
          <w:noProof/>
        </w:rPr>
        <w:t>Jeżeli do zapewnienia właściwego wdrożenia ram zarządzania ryzykiem celnym konieczna jest współpraca</w:t>
      </w:r>
      <w:r w:rsidR="00AB5C5F" w:rsidRPr="00AB5C5F">
        <w:rPr>
          <w:noProof/>
        </w:rPr>
        <w:t xml:space="preserve"> z</w:t>
      </w:r>
      <w:r w:rsidR="00AB5C5F">
        <w:rPr>
          <w:noProof/>
        </w:rPr>
        <w:t> </w:t>
      </w:r>
      <w:r w:rsidR="00AB5C5F" w:rsidRPr="00AB5C5F">
        <w:rPr>
          <w:noProof/>
        </w:rPr>
        <w:t>org</w:t>
      </w:r>
      <w:r w:rsidRPr="00AB5C5F">
        <w:rPr>
          <w:noProof/>
        </w:rPr>
        <w:t>anami celnymi, właściwe organy przekazują organom celnym wszystkie niezbędne informacje zgodnie</w:t>
      </w:r>
      <w:r w:rsidR="00AB5C5F" w:rsidRPr="00AB5C5F">
        <w:rPr>
          <w:noProof/>
        </w:rPr>
        <w:t xml:space="preserve"> z</w:t>
      </w:r>
      <w:r w:rsidR="00AB5C5F">
        <w:rPr>
          <w:noProof/>
        </w:rPr>
        <w:t> </w:t>
      </w:r>
      <w:r w:rsidR="00AB5C5F" w:rsidRPr="00AB5C5F">
        <w:rPr>
          <w:noProof/>
        </w:rPr>
        <w:t>art</w:t>
      </w:r>
      <w:r w:rsidRPr="00AB5C5F">
        <w:rPr>
          <w:noProof/>
        </w:rPr>
        <w:t>.</w:t>
      </w:r>
      <w:r w:rsidR="00AB5C5F" w:rsidRPr="00AB5C5F">
        <w:rPr>
          <w:noProof/>
        </w:rPr>
        <w:t> </w:t>
      </w:r>
      <w:r w:rsidRPr="00AB5C5F">
        <w:rPr>
          <w:noProof/>
        </w:rPr>
        <w:t>47 ust.</w:t>
      </w:r>
      <w:r w:rsidR="00AB5C5F" w:rsidRPr="00AB5C5F">
        <w:rPr>
          <w:noProof/>
        </w:rPr>
        <w:t> </w:t>
      </w:r>
      <w:r w:rsidRPr="00AB5C5F">
        <w:rPr>
          <w:noProof/>
        </w:rPr>
        <w:t>2 rozporządzenia (UE) nr</w:t>
      </w:r>
      <w:r w:rsidR="00AB5C5F" w:rsidRPr="00AB5C5F">
        <w:rPr>
          <w:noProof/>
        </w:rPr>
        <w:t> </w:t>
      </w:r>
      <w:r w:rsidRPr="00AB5C5F">
        <w:rPr>
          <w:noProof/>
        </w:rPr>
        <w:t xml:space="preserve">952/2013. </w:t>
      </w:r>
    </w:p>
    <w:p w14:paraId="4D6D52E0" w14:textId="49C6591E" w:rsidR="00F575A9" w:rsidRPr="00AB5C5F" w:rsidRDefault="00EE05B0" w:rsidP="00EE05B0">
      <w:pPr>
        <w:pStyle w:val="ManualNumPar1"/>
        <w:rPr>
          <w:noProof/>
        </w:rPr>
      </w:pPr>
      <w:r w:rsidRPr="00EE05B0">
        <w:t>2.</w:t>
      </w:r>
      <w:r w:rsidRPr="00EE05B0">
        <w:tab/>
      </w:r>
      <w:r w:rsidR="00F575A9" w:rsidRPr="00AB5C5F">
        <w:rPr>
          <w:noProof/>
        </w:rPr>
        <w:t>Jeżeli organy celne, organy nadzoru rynku lub jakikolwiek inny właściwy organ państwa członkowskiego stwierdzą naruszenie przepisów niniejszego rozporządzenia, ten właściwy organ powiadamia organ ds. ochrony środowiska lub, jeżeli nie jest on właściwym organem, inny organ odpowiedzialny za egzekwowanie kar zgodnie</w:t>
      </w:r>
      <w:r w:rsidR="00AB5C5F" w:rsidRPr="00AB5C5F">
        <w:rPr>
          <w:noProof/>
        </w:rPr>
        <w:t xml:space="preserve"> z</w:t>
      </w:r>
      <w:r w:rsidR="00AB5C5F">
        <w:rPr>
          <w:noProof/>
        </w:rPr>
        <w:t> </w:t>
      </w:r>
      <w:r w:rsidR="00AB5C5F" w:rsidRPr="00AB5C5F">
        <w:rPr>
          <w:noProof/>
        </w:rPr>
        <w:t>art</w:t>
      </w:r>
      <w:r w:rsidR="00F575A9" w:rsidRPr="00AB5C5F">
        <w:rPr>
          <w:noProof/>
        </w:rPr>
        <w:t>.</w:t>
      </w:r>
      <w:r w:rsidR="00AB5C5F" w:rsidRPr="00AB5C5F">
        <w:rPr>
          <w:noProof/>
        </w:rPr>
        <w:t> </w:t>
      </w:r>
      <w:r w:rsidR="00F575A9" w:rsidRPr="00AB5C5F">
        <w:rPr>
          <w:noProof/>
        </w:rPr>
        <w:t xml:space="preserve">27. </w:t>
      </w:r>
    </w:p>
    <w:p w14:paraId="7611465F" w14:textId="3B8A7564" w:rsidR="0016509D" w:rsidRPr="00AB5C5F" w:rsidRDefault="00EE05B0" w:rsidP="00EE05B0">
      <w:pPr>
        <w:pStyle w:val="ManualNumPar1"/>
        <w:rPr>
          <w:noProof/>
        </w:rPr>
      </w:pPr>
      <w:r w:rsidRPr="00EE05B0">
        <w:t>3.</w:t>
      </w:r>
      <w:r w:rsidRPr="00EE05B0">
        <w:tab/>
      </w:r>
      <w:r w:rsidR="00F575A9" w:rsidRPr="00AB5C5F">
        <w:rPr>
          <w:noProof/>
        </w:rPr>
        <w:t>Państwa członkowskie zapewniają swoim właściwym organom możliwość skutecznego dostępu do wszelkich informacji niezbędnych do egzekwowania przepisów niniejszego rozporządzenia oraz możliwość wymiany tych informacji między nimi. Zakres tych informacji obejmuje dane celne, informacje dotyczące własności</w:t>
      </w:r>
      <w:r w:rsidR="00AB5C5F" w:rsidRPr="00AB5C5F">
        <w:rPr>
          <w:noProof/>
        </w:rPr>
        <w:t xml:space="preserve"> i</w:t>
      </w:r>
      <w:r w:rsidR="00AB5C5F">
        <w:rPr>
          <w:noProof/>
        </w:rPr>
        <w:t> </w:t>
      </w:r>
      <w:r w:rsidR="00AB5C5F" w:rsidRPr="00AB5C5F">
        <w:rPr>
          <w:noProof/>
        </w:rPr>
        <w:t>syt</w:t>
      </w:r>
      <w:r w:rsidR="00F575A9" w:rsidRPr="00AB5C5F">
        <w:rPr>
          <w:noProof/>
        </w:rPr>
        <w:t>uacji finansowej, wszelkie naruszenia przepisów</w:t>
      </w:r>
      <w:r w:rsidR="00AB5C5F" w:rsidRPr="00AB5C5F">
        <w:rPr>
          <w:noProof/>
        </w:rPr>
        <w:t xml:space="preserve"> w</w:t>
      </w:r>
      <w:r w:rsidR="00AB5C5F">
        <w:rPr>
          <w:noProof/>
        </w:rPr>
        <w:t> </w:t>
      </w:r>
      <w:r w:rsidR="00AB5C5F" w:rsidRPr="00AB5C5F">
        <w:rPr>
          <w:noProof/>
        </w:rPr>
        <w:t>zak</w:t>
      </w:r>
      <w:r w:rsidR="00F575A9" w:rsidRPr="00AB5C5F">
        <w:rPr>
          <w:noProof/>
        </w:rPr>
        <w:t>resie ochrony środowiska,</w:t>
      </w:r>
      <w:r w:rsidR="00AB5C5F" w:rsidRPr="00AB5C5F">
        <w:rPr>
          <w:noProof/>
        </w:rPr>
        <w:t xml:space="preserve"> a</w:t>
      </w:r>
      <w:r w:rsidR="00AB5C5F">
        <w:rPr>
          <w:noProof/>
        </w:rPr>
        <w:t> </w:t>
      </w:r>
      <w:r w:rsidR="00AB5C5F" w:rsidRPr="00AB5C5F">
        <w:rPr>
          <w:noProof/>
        </w:rPr>
        <w:t>tak</w:t>
      </w:r>
      <w:r w:rsidR="00F575A9" w:rsidRPr="00AB5C5F">
        <w:rPr>
          <w:noProof/>
        </w:rPr>
        <w:t>że dane zapisane</w:t>
      </w:r>
      <w:r w:rsidR="00AB5C5F" w:rsidRPr="00AB5C5F">
        <w:rPr>
          <w:noProof/>
        </w:rPr>
        <w:t xml:space="preserve"> w</w:t>
      </w:r>
      <w:r w:rsidR="00AB5C5F">
        <w:rPr>
          <w:noProof/>
        </w:rPr>
        <w:t> </w:t>
      </w:r>
      <w:r w:rsidR="00AB5C5F" w:rsidRPr="00AB5C5F">
        <w:rPr>
          <w:noProof/>
        </w:rPr>
        <w:t>sys</w:t>
      </w:r>
      <w:r w:rsidR="00F575A9" w:rsidRPr="00AB5C5F">
        <w:rPr>
          <w:noProof/>
        </w:rPr>
        <w:t xml:space="preserve">temie wydawania licencji. </w:t>
      </w:r>
    </w:p>
    <w:p w14:paraId="0FC5930A" w14:textId="77777777" w:rsidR="00F575A9" w:rsidRPr="00AB5C5F" w:rsidRDefault="00EE7B80" w:rsidP="00317EF4">
      <w:pPr>
        <w:pStyle w:val="Text1"/>
        <w:rPr>
          <w:noProof/>
        </w:rPr>
      </w:pPr>
      <w:r w:rsidRPr="00AB5C5F">
        <w:rPr>
          <w:noProof/>
        </w:rPr>
        <w:t xml:space="preserve">Informacje te udostępnia się również właściwym organom innych państw członkowskich oraz Komisji, jeżeli jest to konieczne do zapewnienia egzekwowania przepisów niniejszego rozporządzenia. </w:t>
      </w:r>
    </w:p>
    <w:p w14:paraId="29A6A919" w14:textId="0089A4F8" w:rsidR="00665073" w:rsidRPr="00AB5C5F" w:rsidRDefault="00EE05B0" w:rsidP="00EE05B0">
      <w:pPr>
        <w:pStyle w:val="ManualNumPar1"/>
        <w:rPr>
          <w:noProof/>
        </w:rPr>
      </w:pPr>
      <w:r w:rsidRPr="00EE05B0">
        <w:t>4.</w:t>
      </w:r>
      <w:r w:rsidRPr="00EE05B0">
        <w:tab/>
      </w:r>
      <w:r w:rsidR="00B57F06" w:rsidRPr="00AB5C5F">
        <w:rPr>
          <w:noProof/>
        </w:rPr>
        <w:t xml:space="preserve">Właściwe organy ostrzegają właściwe organy innych państw członkowskich, jeżeli stwierdzą naruszenie przepisów niniejszego rozporządzenia, które może dotyczyć </w:t>
      </w:r>
      <w:r w:rsidR="00B57F06" w:rsidRPr="00AB5C5F">
        <w:rPr>
          <w:noProof/>
        </w:rPr>
        <w:lastRenderedPageBreak/>
        <w:t>więcej niż jednego państwa członkowskiego. Właściwe organy informują</w:t>
      </w:r>
      <w:r w:rsidR="00AB5C5F" w:rsidRPr="00AB5C5F">
        <w:rPr>
          <w:noProof/>
        </w:rPr>
        <w:t xml:space="preserve"> w</w:t>
      </w:r>
      <w:r w:rsidR="00AB5C5F">
        <w:rPr>
          <w:noProof/>
        </w:rPr>
        <w:t> </w:t>
      </w:r>
      <w:r w:rsidR="00AB5C5F" w:rsidRPr="00AB5C5F">
        <w:rPr>
          <w:noProof/>
        </w:rPr>
        <w:t>szc</w:t>
      </w:r>
      <w:r w:rsidR="00B57F06" w:rsidRPr="00AB5C5F">
        <w:rPr>
          <w:noProof/>
        </w:rPr>
        <w:t>zególności właściwe organy innych państw członkowskich</w:t>
      </w:r>
      <w:r w:rsidR="00AB5C5F" w:rsidRPr="00AB5C5F">
        <w:rPr>
          <w:noProof/>
        </w:rPr>
        <w:t xml:space="preserve"> w</w:t>
      </w:r>
      <w:r w:rsidR="00AB5C5F">
        <w:rPr>
          <w:noProof/>
        </w:rPr>
        <w:t> </w:t>
      </w:r>
      <w:r w:rsidR="00AB5C5F" w:rsidRPr="00AB5C5F">
        <w:rPr>
          <w:noProof/>
        </w:rPr>
        <w:t>prz</w:t>
      </w:r>
      <w:r w:rsidR="00B57F06" w:rsidRPr="00AB5C5F">
        <w:rPr>
          <w:noProof/>
        </w:rPr>
        <w:t>ypadku wykrycia na rynku odnośnego produktu niezgodnego</w:t>
      </w:r>
      <w:r w:rsidR="00AB5C5F" w:rsidRPr="00AB5C5F">
        <w:rPr>
          <w:noProof/>
        </w:rPr>
        <w:t xml:space="preserve"> z</w:t>
      </w:r>
      <w:r w:rsidR="00AB5C5F">
        <w:rPr>
          <w:noProof/>
        </w:rPr>
        <w:t> </w:t>
      </w:r>
      <w:r w:rsidR="00AB5C5F" w:rsidRPr="00AB5C5F">
        <w:rPr>
          <w:noProof/>
        </w:rPr>
        <w:t>nin</w:t>
      </w:r>
      <w:r w:rsidR="00B57F06" w:rsidRPr="00AB5C5F">
        <w:rPr>
          <w:noProof/>
        </w:rPr>
        <w:t>iejszym rozporządzeniem, aby umożliwić jego zajęcie, konfiskatę, wycofanie</w:t>
      </w:r>
      <w:r w:rsidR="00AB5C5F" w:rsidRPr="00AB5C5F">
        <w:rPr>
          <w:noProof/>
        </w:rPr>
        <w:t xml:space="preserve"> z</w:t>
      </w:r>
      <w:r w:rsidR="00AB5C5F">
        <w:rPr>
          <w:noProof/>
        </w:rPr>
        <w:t> </w:t>
      </w:r>
      <w:r w:rsidR="00AB5C5F" w:rsidRPr="00AB5C5F">
        <w:rPr>
          <w:noProof/>
        </w:rPr>
        <w:t>obr</w:t>
      </w:r>
      <w:r w:rsidR="00B57F06" w:rsidRPr="00AB5C5F">
        <w:rPr>
          <w:noProof/>
        </w:rPr>
        <w:t>otu lub odzyskanie</w:t>
      </w:r>
      <w:r w:rsidR="00AB5C5F" w:rsidRPr="00AB5C5F">
        <w:rPr>
          <w:noProof/>
        </w:rPr>
        <w:t xml:space="preserve"> w</w:t>
      </w:r>
      <w:r w:rsidR="00AB5C5F">
        <w:rPr>
          <w:noProof/>
        </w:rPr>
        <w:t> </w:t>
      </w:r>
      <w:r w:rsidR="00AB5C5F" w:rsidRPr="00AB5C5F">
        <w:rPr>
          <w:noProof/>
        </w:rPr>
        <w:t>cel</w:t>
      </w:r>
      <w:r w:rsidR="00B57F06" w:rsidRPr="00AB5C5F">
        <w:rPr>
          <w:noProof/>
        </w:rPr>
        <w:t xml:space="preserve">u usunięcia. </w:t>
      </w:r>
    </w:p>
    <w:p w14:paraId="79B1DBFA" w14:textId="64CFBF71" w:rsidR="00EE7B80" w:rsidRPr="00AB5C5F" w:rsidRDefault="00665073" w:rsidP="00665073">
      <w:pPr>
        <w:pStyle w:val="Text1"/>
        <w:rPr>
          <w:noProof/>
        </w:rPr>
      </w:pPr>
      <w:r w:rsidRPr="00AB5C5F">
        <w:rPr>
          <w:noProof/>
        </w:rPr>
        <w:t xml:space="preserve">Do celów komunikacji między organami celnymi wykorzystuje się system zarządzania ryzykiem celnym. </w:t>
      </w:r>
    </w:p>
    <w:p w14:paraId="3750F2FE" w14:textId="2B765EAF" w:rsidR="00FA6319" w:rsidRPr="00AB5C5F" w:rsidRDefault="00FA6319" w:rsidP="00FA6319">
      <w:pPr>
        <w:pStyle w:val="Text1"/>
        <w:rPr>
          <w:noProof/>
        </w:rPr>
      </w:pPr>
      <w:r w:rsidRPr="00AB5C5F">
        <w:rPr>
          <w:noProof/>
        </w:rPr>
        <w:t>Organy celne wymieniają również wszelkie istotne informacje dotyczące naruszeń przepisów niniejszego rozporządzenia zgodnie</w:t>
      </w:r>
      <w:r w:rsidR="00AB5C5F" w:rsidRPr="00AB5C5F">
        <w:rPr>
          <w:noProof/>
        </w:rPr>
        <w:t xml:space="preserve"> z</w:t>
      </w:r>
      <w:r w:rsidR="00AB5C5F">
        <w:rPr>
          <w:noProof/>
        </w:rPr>
        <w:t> </w:t>
      </w:r>
      <w:r w:rsidR="00AB5C5F" w:rsidRPr="00AB5C5F">
        <w:rPr>
          <w:noProof/>
        </w:rPr>
        <w:t>roz</w:t>
      </w:r>
      <w:r w:rsidRPr="00AB5C5F">
        <w:rPr>
          <w:noProof/>
        </w:rPr>
        <w:t>porządzeniem Rady (WE) nr</w:t>
      </w:r>
      <w:r w:rsidR="00AB5C5F" w:rsidRPr="00AB5C5F">
        <w:rPr>
          <w:noProof/>
        </w:rPr>
        <w:t> </w:t>
      </w:r>
      <w:r w:rsidRPr="00AB5C5F">
        <w:rPr>
          <w:noProof/>
        </w:rPr>
        <w:t>515/97</w:t>
      </w:r>
      <w:r w:rsidRPr="00AB5C5F">
        <w:rPr>
          <w:rStyle w:val="Odwoanieprzypisudolnego"/>
          <w:noProof/>
        </w:rPr>
        <w:footnoteReference w:id="34"/>
      </w:r>
      <w:r w:rsidRPr="00AB5C5F">
        <w:rPr>
          <w:noProof/>
        </w:rPr>
        <w:t xml:space="preserve"> oraz,</w:t>
      </w:r>
      <w:r w:rsidR="00AB5C5F" w:rsidRPr="00AB5C5F">
        <w:rPr>
          <w:noProof/>
        </w:rPr>
        <w:t xml:space="preserve"> w</w:t>
      </w:r>
      <w:r w:rsidR="00AB5C5F">
        <w:rPr>
          <w:noProof/>
        </w:rPr>
        <w:t> </w:t>
      </w:r>
      <w:r w:rsidR="00AB5C5F" w:rsidRPr="00AB5C5F">
        <w:rPr>
          <w:noProof/>
        </w:rPr>
        <w:t>sto</w:t>
      </w:r>
      <w:r w:rsidRPr="00AB5C5F">
        <w:rPr>
          <w:noProof/>
        </w:rPr>
        <w:t>sownych przypadkach, zwracają się</w:t>
      </w:r>
      <w:r w:rsidR="00AB5C5F" w:rsidRPr="00AB5C5F">
        <w:rPr>
          <w:noProof/>
        </w:rPr>
        <w:t xml:space="preserve"> o</w:t>
      </w:r>
      <w:r w:rsidR="00AB5C5F">
        <w:rPr>
          <w:noProof/>
        </w:rPr>
        <w:t> </w:t>
      </w:r>
      <w:r w:rsidR="00AB5C5F" w:rsidRPr="00AB5C5F">
        <w:rPr>
          <w:noProof/>
        </w:rPr>
        <w:t>pom</w:t>
      </w:r>
      <w:r w:rsidRPr="00AB5C5F">
        <w:rPr>
          <w:noProof/>
        </w:rPr>
        <w:t>oc do pozostałych państw członkowskich</w:t>
      </w:r>
      <w:r w:rsidR="00AB5C5F" w:rsidRPr="00AB5C5F">
        <w:rPr>
          <w:noProof/>
        </w:rPr>
        <w:t xml:space="preserve"> i</w:t>
      </w:r>
      <w:r w:rsidR="00AB5C5F">
        <w:rPr>
          <w:noProof/>
        </w:rPr>
        <w:t> </w:t>
      </w:r>
      <w:r w:rsidR="00AB5C5F" w:rsidRPr="00AB5C5F">
        <w:rPr>
          <w:noProof/>
        </w:rPr>
        <w:t>Kom</w:t>
      </w:r>
      <w:r w:rsidRPr="00AB5C5F">
        <w:rPr>
          <w:noProof/>
        </w:rPr>
        <w:t xml:space="preserve">isji. </w:t>
      </w:r>
    </w:p>
    <w:p w14:paraId="3786C6C7" w14:textId="77777777" w:rsidR="00C94FD7" w:rsidRPr="00AB5C5F" w:rsidRDefault="00C94FD7" w:rsidP="000402A9">
      <w:pPr>
        <w:pStyle w:val="Titrearticle"/>
        <w:rPr>
          <w:noProof/>
        </w:rPr>
      </w:pPr>
      <w:r w:rsidRPr="00AB5C5F">
        <w:rPr>
          <w:noProof/>
        </w:rPr>
        <w:t xml:space="preserve">Artykuł 26 </w:t>
      </w:r>
    </w:p>
    <w:p w14:paraId="4884853A" w14:textId="77777777" w:rsidR="00665073" w:rsidRPr="00AB5C5F" w:rsidRDefault="00377CF1" w:rsidP="000402A9">
      <w:pPr>
        <w:pStyle w:val="NormalCentered"/>
        <w:rPr>
          <w:noProof/>
          <w:highlight w:val="yellow"/>
        </w:rPr>
      </w:pPr>
      <w:r w:rsidRPr="00AB5C5F">
        <w:rPr>
          <w:b/>
          <w:noProof/>
        </w:rPr>
        <w:t xml:space="preserve">Obowiązek przeprowadzania kontroli </w:t>
      </w:r>
    </w:p>
    <w:p w14:paraId="1EF7E01C" w14:textId="3D1F9AFD" w:rsidR="009C151D" w:rsidRPr="00AB5C5F" w:rsidRDefault="00EE05B0" w:rsidP="00EE05B0">
      <w:pPr>
        <w:pStyle w:val="ManualNumPar1"/>
        <w:rPr>
          <w:noProof/>
        </w:rPr>
      </w:pPr>
      <w:r w:rsidRPr="00EE05B0">
        <w:t>1.</w:t>
      </w:r>
      <w:r w:rsidRPr="00EE05B0">
        <w:tab/>
      </w:r>
      <w:r w:rsidR="009C151D" w:rsidRPr="00AB5C5F">
        <w:rPr>
          <w:noProof/>
        </w:rPr>
        <w:t>Właściwe organy państw członkowskich przeprowadzają kontrole</w:t>
      </w:r>
      <w:r w:rsidR="00AB5C5F" w:rsidRPr="00AB5C5F">
        <w:rPr>
          <w:noProof/>
        </w:rPr>
        <w:t xml:space="preserve"> w</w:t>
      </w:r>
      <w:r w:rsidR="00AB5C5F">
        <w:rPr>
          <w:noProof/>
        </w:rPr>
        <w:t> </w:t>
      </w:r>
      <w:r w:rsidR="00AB5C5F" w:rsidRPr="00AB5C5F">
        <w:rPr>
          <w:noProof/>
        </w:rPr>
        <w:t>cel</w:t>
      </w:r>
      <w:r w:rsidR="009C151D" w:rsidRPr="00AB5C5F">
        <w:rPr>
          <w:noProof/>
        </w:rPr>
        <w:t>u ustalenia, czy przedsiębiorstwa wypełniają swoje zobowiązania wynikające</w:t>
      </w:r>
      <w:r w:rsidR="00AB5C5F" w:rsidRPr="00AB5C5F">
        <w:rPr>
          <w:noProof/>
        </w:rPr>
        <w:t xml:space="preserve"> z</w:t>
      </w:r>
      <w:r w:rsidR="00AB5C5F">
        <w:rPr>
          <w:noProof/>
        </w:rPr>
        <w:t> </w:t>
      </w:r>
      <w:r w:rsidR="00AB5C5F" w:rsidRPr="00AB5C5F">
        <w:rPr>
          <w:noProof/>
        </w:rPr>
        <w:t>nin</w:t>
      </w:r>
      <w:r w:rsidR="009C151D" w:rsidRPr="00AB5C5F">
        <w:rPr>
          <w:noProof/>
        </w:rPr>
        <w:t>iejszego rozporządzenia.</w:t>
      </w:r>
    </w:p>
    <w:p w14:paraId="265D4413" w14:textId="72157B14" w:rsidR="00CD2112" w:rsidRPr="00AB5C5F" w:rsidRDefault="00EE05B0" w:rsidP="00EE05B0">
      <w:pPr>
        <w:pStyle w:val="ManualNumPar1"/>
        <w:rPr>
          <w:noProof/>
        </w:rPr>
      </w:pPr>
      <w:r w:rsidRPr="00EE05B0">
        <w:t>2.</w:t>
      </w:r>
      <w:r w:rsidRPr="00EE05B0">
        <w:tab/>
      </w:r>
      <w:r w:rsidR="00C94FD7" w:rsidRPr="00AB5C5F">
        <w:rPr>
          <w:noProof/>
        </w:rPr>
        <w:t>Kontrole przeprowadza się zgodnie</w:t>
      </w:r>
      <w:r w:rsidR="00AB5C5F" w:rsidRPr="00AB5C5F">
        <w:rPr>
          <w:noProof/>
        </w:rPr>
        <w:t xml:space="preserve"> z</w:t>
      </w:r>
      <w:r w:rsidR="00AB5C5F">
        <w:rPr>
          <w:noProof/>
        </w:rPr>
        <w:t> </w:t>
      </w:r>
      <w:r w:rsidR="00AB5C5F" w:rsidRPr="00AB5C5F">
        <w:rPr>
          <w:noProof/>
        </w:rPr>
        <w:t>pod</w:t>
      </w:r>
      <w:r w:rsidR="00C94FD7" w:rsidRPr="00AB5C5F">
        <w:rPr>
          <w:noProof/>
        </w:rPr>
        <w:t>ejściem opartym na analizie ryzyka,</w:t>
      </w:r>
      <w:r w:rsidR="00AB5C5F" w:rsidRPr="00AB5C5F">
        <w:rPr>
          <w:noProof/>
        </w:rPr>
        <w:t xml:space="preserve"> w</w:t>
      </w:r>
      <w:r w:rsidR="00AB5C5F">
        <w:rPr>
          <w:noProof/>
        </w:rPr>
        <w:t> </w:t>
      </w:r>
      <w:r w:rsidR="00AB5C5F" w:rsidRPr="00AB5C5F">
        <w:rPr>
          <w:noProof/>
        </w:rPr>
        <w:t>ram</w:t>
      </w:r>
      <w:r w:rsidR="00C94FD7" w:rsidRPr="00AB5C5F">
        <w:rPr>
          <w:noProof/>
        </w:rPr>
        <w:t>ach którego uwzględnia się</w:t>
      </w:r>
      <w:r w:rsidR="00AB5C5F" w:rsidRPr="00AB5C5F">
        <w:rPr>
          <w:noProof/>
        </w:rPr>
        <w:t xml:space="preserve"> w</w:t>
      </w:r>
      <w:r w:rsidR="00AB5C5F">
        <w:rPr>
          <w:noProof/>
        </w:rPr>
        <w:t> </w:t>
      </w:r>
      <w:r w:rsidR="00AB5C5F" w:rsidRPr="00AB5C5F">
        <w:rPr>
          <w:noProof/>
        </w:rPr>
        <w:t>szc</w:t>
      </w:r>
      <w:r w:rsidR="00C94FD7" w:rsidRPr="00AB5C5F">
        <w:rPr>
          <w:noProof/>
        </w:rPr>
        <w:t>zególności historię przestrzegania przepisów przez przedsiębiorstwa, ryzyko niezgodności konkretnego produktu</w:t>
      </w:r>
      <w:r w:rsidR="00AB5C5F" w:rsidRPr="00AB5C5F">
        <w:rPr>
          <w:noProof/>
        </w:rPr>
        <w:t xml:space="preserve"> z</w:t>
      </w:r>
      <w:r w:rsidR="00AB5C5F">
        <w:rPr>
          <w:noProof/>
        </w:rPr>
        <w:t> </w:t>
      </w:r>
      <w:r w:rsidR="00AB5C5F" w:rsidRPr="00AB5C5F">
        <w:rPr>
          <w:noProof/>
        </w:rPr>
        <w:t>nin</w:t>
      </w:r>
      <w:r w:rsidR="00C94FD7" w:rsidRPr="00AB5C5F">
        <w:rPr>
          <w:noProof/>
        </w:rPr>
        <w:t>iejszym rozporządzeniem oraz wszelkie inne istotne informacje otrzymane od Komisji, krajowych organów celnych, organów nadzoru rynku, organów ds. ochrony środowiska</w:t>
      </w:r>
      <w:r w:rsidR="00AB5C5F" w:rsidRPr="00AB5C5F">
        <w:rPr>
          <w:noProof/>
        </w:rPr>
        <w:t xml:space="preserve"> i</w:t>
      </w:r>
      <w:r w:rsidR="00AB5C5F">
        <w:rPr>
          <w:noProof/>
        </w:rPr>
        <w:t> </w:t>
      </w:r>
      <w:r w:rsidR="00AB5C5F" w:rsidRPr="00AB5C5F">
        <w:rPr>
          <w:noProof/>
        </w:rPr>
        <w:t>inn</w:t>
      </w:r>
      <w:r w:rsidR="00C94FD7" w:rsidRPr="00AB5C5F">
        <w:rPr>
          <w:noProof/>
        </w:rPr>
        <w:t xml:space="preserve">ych organów odpowiedzialnych za kontrolę lub od właściwych organów państw trzecich. </w:t>
      </w:r>
    </w:p>
    <w:p w14:paraId="630965B1" w14:textId="177A274F" w:rsidR="000F4178" w:rsidRPr="00AB5C5F" w:rsidRDefault="000F4178" w:rsidP="001C05D2">
      <w:pPr>
        <w:pStyle w:val="Text1"/>
        <w:rPr>
          <w:noProof/>
        </w:rPr>
      </w:pPr>
      <w:r w:rsidRPr="00AB5C5F">
        <w:rPr>
          <w:noProof/>
        </w:rPr>
        <w:t>Właściwe organy przeprowadzają kontrole również</w:t>
      </w:r>
      <w:r w:rsidR="00AB5C5F" w:rsidRPr="00AB5C5F">
        <w:rPr>
          <w:noProof/>
        </w:rPr>
        <w:t xml:space="preserve"> w</w:t>
      </w:r>
      <w:r w:rsidR="00AB5C5F">
        <w:rPr>
          <w:noProof/>
        </w:rPr>
        <w:t> </w:t>
      </w:r>
      <w:r w:rsidR="00AB5C5F" w:rsidRPr="00AB5C5F">
        <w:rPr>
          <w:noProof/>
        </w:rPr>
        <w:t>prz</w:t>
      </w:r>
      <w:r w:rsidRPr="00AB5C5F">
        <w:rPr>
          <w:noProof/>
        </w:rPr>
        <w:t>ypadku gdy są</w:t>
      </w:r>
      <w:r w:rsidR="00AB5C5F" w:rsidRPr="00AB5C5F">
        <w:rPr>
          <w:noProof/>
        </w:rPr>
        <w:t xml:space="preserve"> w</w:t>
      </w:r>
      <w:r w:rsidR="00AB5C5F">
        <w:rPr>
          <w:noProof/>
        </w:rPr>
        <w:t> </w:t>
      </w:r>
      <w:r w:rsidR="00AB5C5F" w:rsidRPr="00AB5C5F">
        <w:rPr>
          <w:noProof/>
        </w:rPr>
        <w:t>pos</w:t>
      </w:r>
      <w:r w:rsidRPr="00AB5C5F">
        <w:rPr>
          <w:noProof/>
        </w:rPr>
        <w:t>iadaniu dowodów lub innych istotnych informacji,</w:t>
      </w:r>
      <w:r w:rsidR="00AB5C5F" w:rsidRPr="00AB5C5F">
        <w:rPr>
          <w:noProof/>
        </w:rPr>
        <w:t xml:space="preserve"> w</w:t>
      </w:r>
      <w:r w:rsidR="00AB5C5F">
        <w:rPr>
          <w:noProof/>
        </w:rPr>
        <w:t> </w:t>
      </w:r>
      <w:r w:rsidR="00AB5C5F" w:rsidRPr="00AB5C5F">
        <w:rPr>
          <w:noProof/>
        </w:rPr>
        <w:t>tym</w:t>
      </w:r>
      <w:r w:rsidRPr="00AB5C5F">
        <w:rPr>
          <w:noProof/>
        </w:rPr>
        <w:t xml:space="preserve"> na podstawie uzasadnionych zastrzeżeń przekazanych przez osoby trzecie, dotyczących potencjalnej niezgodności</w:t>
      </w:r>
      <w:r w:rsidR="00AB5C5F" w:rsidRPr="00AB5C5F">
        <w:rPr>
          <w:noProof/>
        </w:rPr>
        <w:t xml:space="preserve"> z</w:t>
      </w:r>
      <w:r w:rsidR="00AB5C5F">
        <w:rPr>
          <w:noProof/>
        </w:rPr>
        <w:t> </w:t>
      </w:r>
      <w:r w:rsidR="00AB5C5F" w:rsidRPr="00AB5C5F">
        <w:rPr>
          <w:noProof/>
        </w:rPr>
        <w:t>prz</w:t>
      </w:r>
      <w:r w:rsidRPr="00AB5C5F">
        <w:rPr>
          <w:noProof/>
        </w:rPr>
        <w:t xml:space="preserve">episami niniejszego rozporządzenia. </w:t>
      </w:r>
    </w:p>
    <w:p w14:paraId="7A8F1A81" w14:textId="087ECCA8" w:rsidR="009C151D" w:rsidRPr="00AB5C5F" w:rsidRDefault="009C151D" w:rsidP="009C151D">
      <w:pPr>
        <w:pStyle w:val="Text1"/>
        <w:rPr>
          <w:noProof/>
        </w:rPr>
      </w:pPr>
      <w:r w:rsidRPr="00AB5C5F">
        <w:rPr>
          <w:noProof/>
        </w:rPr>
        <w:t>Właściwe organy państw członkowskich przeprowadzają również kontrole, które Komisja uzna za niezbędne do zapewnienia zgodności</w:t>
      </w:r>
      <w:r w:rsidR="00AB5C5F" w:rsidRPr="00AB5C5F">
        <w:rPr>
          <w:noProof/>
        </w:rPr>
        <w:t xml:space="preserve"> z</w:t>
      </w:r>
      <w:r w:rsidR="00AB5C5F">
        <w:rPr>
          <w:noProof/>
        </w:rPr>
        <w:t> </w:t>
      </w:r>
      <w:r w:rsidR="00AB5C5F" w:rsidRPr="00AB5C5F">
        <w:rPr>
          <w:noProof/>
        </w:rPr>
        <w:t>prz</w:t>
      </w:r>
      <w:r w:rsidRPr="00AB5C5F">
        <w:rPr>
          <w:noProof/>
        </w:rPr>
        <w:t xml:space="preserve">episami niniejszego rozporządzenia. </w:t>
      </w:r>
    </w:p>
    <w:p w14:paraId="5EF8B395" w14:textId="5235B960" w:rsidR="006B53FF" w:rsidRPr="00AB5C5F" w:rsidRDefault="00EE05B0" w:rsidP="00EE05B0">
      <w:pPr>
        <w:pStyle w:val="ManualNumPar1"/>
        <w:rPr>
          <w:noProof/>
        </w:rPr>
      </w:pPr>
      <w:r w:rsidRPr="00EE05B0">
        <w:t>3.</w:t>
      </w:r>
      <w:r w:rsidRPr="00EE05B0">
        <w:tab/>
      </w:r>
      <w:r w:rsidR="00C94FD7" w:rsidRPr="00AB5C5F">
        <w:rPr>
          <w:noProof/>
        </w:rPr>
        <w:t>Kontrole,</w:t>
      </w:r>
      <w:r w:rsidR="00AB5C5F" w:rsidRPr="00AB5C5F">
        <w:rPr>
          <w:noProof/>
        </w:rPr>
        <w:t xml:space="preserve"> o</w:t>
      </w:r>
      <w:r w:rsidR="00AB5C5F">
        <w:rPr>
          <w:noProof/>
        </w:rPr>
        <w:t> </w:t>
      </w:r>
      <w:r w:rsidR="00AB5C5F" w:rsidRPr="00AB5C5F">
        <w:rPr>
          <w:noProof/>
        </w:rPr>
        <w:t>któ</w:t>
      </w:r>
      <w:r w:rsidR="00C94FD7" w:rsidRPr="00AB5C5F">
        <w:rPr>
          <w:noProof/>
        </w:rPr>
        <w:t>rych mowa</w:t>
      </w:r>
      <w:r w:rsidR="00AB5C5F" w:rsidRPr="00AB5C5F">
        <w:rPr>
          <w:noProof/>
        </w:rPr>
        <w:t xml:space="preserve"> w</w:t>
      </w:r>
      <w:r w:rsidR="00AB5C5F">
        <w:rPr>
          <w:noProof/>
        </w:rPr>
        <w:t> </w:t>
      </w:r>
      <w:r w:rsidR="00AB5C5F" w:rsidRPr="00AB5C5F">
        <w:rPr>
          <w:noProof/>
        </w:rPr>
        <w:t>ust</w:t>
      </w:r>
      <w:r w:rsidR="00C94FD7" w:rsidRPr="00AB5C5F">
        <w:rPr>
          <w:noProof/>
        </w:rPr>
        <w:t>.</w:t>
      </w:r>
      <w:r w:rsidR="00AB5C5F" w:rsidRPr="00AB5C5F">
        <w:rPr>
          <w:noProof/>
        </w:rPr>
        <w:t> </w:t>
      </w:r>
      <w:r w:rsidR="00C94FD7" w:rsidRPr="00AB5C5F">
        <w:rPr>
          <w:noProof/>
        </w:rPr>
        <w:t>1</w:t>
      </w:r>
      <w:r w:rsidR="00AB5C5F" w:rsidRPr="00AB5C5F">
        <w:rPr>
          <w:noProof/>
        </w:rPr>
        <w:t xml:space="preserve"> i</w:t>
      </w:r>
      <w:r w:rsidR="00AB5C5F">
        <w:rPr>
          <w:noProof/>
        </w:rPr>
        <w:t> </w:t>
      </w:r>
      <w:r w:rsidR="00AB5C5F" w:rsidRPr="00AB5C5F">
        <w:rPr>
          <w:noProof/>
        </w:rPr>
        <w:t>2</w:t>
      </w:r>
      <w:r w:rsidR="00C94FD7" w:rsidRPr="00AB5C5F">
        <w:rPr>
          <w:noProof/>
        </w:rPr>
        <w:t>, obejmują kontrole na miejscu</w:t>
      </w:r>
      <w:r w:rsidR="00AB5C5F" w:rsidRPr="00AB5C5F">
        <w:rPr>
          <w:noProof/>
        </w:rPr>
        <w:t xml:space="preserve"> w</w:t>
      </w:r>
      <w:r w:rsidR="00AB5C5F">
        <w:rPr>
          <w:noProof/>
        </w:rPr>
        <w:t> </w:t>
      </w:r>
      <w:r w:rsidR="00AB5C5F" w:rsidRPr="00AB5C5F">
        <w:rPr>
          <w:noProof/>
        </w:rPr>
        <w:t>zak</w:t>
      </w:r>
      <w:r w:rsidR="00C94FD7" w:rsidRPr="00AB5C5F">
        <w:rPr>
          <w:noProof/>
        </w:rPr>
        <w:t>ładach przeprowadzane</w:t>
      </w:r>
      <w:r w:rsidR="00AB5C5F" w:rsidRPr="00AB5C5F">
        <w:rPr>
          <w:noProof/>
        </w:rPr>
        <w:t xml:space="preserve"> z</w:t>
      </w:r>
      <w:r w:rsidR="00AB5C5F">
        <w:rPr>
          <w:noProof/>
        </w:rPr>
        <w:t> </w:t>
      </w:r>
      <w:r w:rsidR="00AB5C5F" w:rsidRPr="00AB5C5F">
        <w:rPr>
          <w:noProof/>
        </w:rPr>
        <w:t>odp</w:t>
      </w:r>
      <w:r w:rsidR="00C94FD7" w:rsidRPr="00AB5C5F">
        <w:rPr>
          <w:noProof/>
        </w:rPr>
        <w:t>owiednią częstotliwością oraz weryfikację stosownej dokumentacji</w:t>
      </w:r>
      <w:r w:rsidR="00AB5C5F" w:rsidRPr="00AB5C5F">
        <w:rPr>
          <w:noProof/>
        </w:rPr>
        <w:t xml:space="preserve"> i</w:t>
      </w:r>
      <w:r w:rsidR="00AB5C5F">
        <w:rPr>
          <w:noProof/>
        </w:rPr>
        <w:t> </w:t>
      </w:r>
      <w:r w:rsidR="00AB5C5F" w:rsidRPr="00AB5C5F">
        <w:rPr>
          <w:noProof/>
        </w:rPr>
        <w:t>urz</w:t>
      </w:r>
      <w:r w:rsidR="00C94FD7" w:rsidRPr="00AB5C5F">
        <w:rPr>
          <w:noProof/>
        </w:rPr>
        <w:t>ądzeń.</w:t>
      </w:r>
    </w:p>
    <w:p w14:paraId="060E4A8D" w14:textId="1B9F28FA" w:rsidR="00C94FD7" w:rsidRPr="00AB5C5F" w:rsidRDefault="00C94FD7" w:rsidP="006B53FF">
      <w:pPr>
        <w:pStyle w:val="Text1"/>
        <w:rPr>
          <w:noProof/>
        </w:rPr>
      </w:pPr>
      <w:r w:rsidRPr="00AB5C5F">
        <w:rPr>
          <w:noProof/>
        </w:rPr>
        <w:t>Kontrole przeprowadza się bez wcześniejszego uprzedzenia przedsiębiorstwa,</w:t>
      </w:r>
      <w:r w:rsidR="00AB5C5F" w:rsidRPr="00AB5C5F">
        <w:rPr>
          <w:noProof/>
        </w:rPr>
        <w:t xml:space="preserve"> z</w:t>
      </w:r>
      <w:r w:rsidR="00AB5C5F">
        <w:rPr>
          <w:noProof/>
        </w:rPr>
        <w:t> </w:t>
      </w:r>
      <w:r w:rsidR="00AB5C5F" w:rsidRPr="00AB5C5F">
        <w:rPr>
          <w:noProof/>
        </w:rPr>
        <w:t>wyj</w:t>
      </w:r>
      <w:r w:rsidRPr="00AB5C5F">
        <w:rPr>
          <w:noProof/>
        </w:rPr>
        <w:t>ątkiem sytuacji, kiedy wcześniejsze powiadomienie jest niezbędne do zapewnienia skuteczności kontroli. Państwa członkowskie zapewniają, aby przedsiębiorstwa udzielały właściwym organom wszelkiej niezbędnej pomocy</w:t>
      </w:r>
      <w:r w:rsidR="00AB5C5F" w:rsidRPr="00AB5C5F">
        <w:rPr>
          <w:noProof/>
        </w:rPr>
        <w:t xml:space="preserve"> w</w:t>
      </w:r>
      <w:r w:rsidR="00AB5C5F">
        <w:rPr>
          <w:noProof/>
        </w:rPr>
        <w:t> </w:t>
      </w:r>
      <w:r w:rsidR="00AB5C5F" w:rsidRPr="00AB5C5F">
        <w:rPr>
          <w:noProof/>
        </w:rPr>
        <w:t>cel</w:t>
      </w:r>
      <w:r w:rsidRPr="00AB5C5F">
        <w:rPr>
          <w:noProof/>
        </w:rPr>
        <w:t>u umożliwienia tym organom przeprowadzenia kontroli przewidzianych</w:t>
      </w:r>
      <w:r w:rsidR="00AB5C5F" w:rsidRPr="00AB5C5F">
        <w:rPr>
          <w:noProof/>
        </w:rPr>
        <w:t xml:space="preserve"> w</w:t>
      </w:r>
      <w:r w:rsidR="00AB5C5F">
        <w:rPr>
          <w:noProof/>
        </w:rPr>
        <w:t> </w:t>
      </w:r>
      <w:r w:rsidR="00AB5C5F" w:rsidRPr="00AB5C5F">
        <w:rPr>
          <w:noProof/>
        </w:rPr>
        <w:t>nin</w:t>
      </w:r>
      <w:r w:rsidRPr="00AB5C5F">
        <w:rPr>
          <w:noProof/>
        </w:rPr>
        <w:t>iejszym artykule.</w:t>
      </w:r>
    </w:p>
    <w:p w14:paraId="6D4EBA84" w14:textId="19D66D8F" w:rsidR="00C94FD7" w:rsidRPr="00AB5C5F" w:rsidRDefault="00EE05B0" w:rsidP="00EE05B0">
      <w:pPr>
        <w:pStyle w:val="ManualNumPar1"/>
        <w:rPr>
          <w:noProof/>
        </w:rPr>
      </w:pPr>
      <w:r w:rsidRPr="00EE05B0">
        <w:lastRenderedPageBreak/>
        <w:t>4.</w:t>
      </w:r>
      <w:r w:rsidRPr="00EE05B0">
        <w:tab/>
      </w:r>
      <w:r w:rsidR="00C94FD7" w:rsidRPr="00AB5C5F">
        <w:rPr>
          <w:noProof/>
        </w:rPr>
        <w:t>Właściwe organy prowadzą protokoły kontroli, wskazujące</w:t>
      </w:r>
      <w:r w:rsidR="00AB5C5F" w:rsidRPr="00AB5C5F">
        <w:rPr>
          <w:noProof/>
        </w:rPr>
        <w:t xml:space="preserve"> w</w:t>
      </w:r>
      <w:r w:rsidR="00AB5C5F">
        <w:rPr>
          <w:noProof/>
        </w:rPr>
        <w:t> </w:t>
      </w:r>
      <w:r w:rsidR="00AB5C5F" w:rsidRPr="00AB5C5F">
        <w:rPr>
          <w:noProof/>
        </w:rPr>
        <w:t>szc</w:t>
      </w:r>
      <w:r w:rsidR="00C94FD7" w:rsidRPr="00AB5C5F">
        <w:rPr>
          <w:noProof/>
        </w:rPr>
        <w:t>zególności ich charakter</w:t>
      </w:r>
      <w:r w:rsidR="00AB5C5F" w:rsidRPr="00AB5C5F">
        <w:rPr>
          <w:noProof/>
        </w:rPr>
        <w:t xml:space="preserve"> i</w:t>
      </w:r>
      <w:r w:rsidR="00AB5C5F">
        <w:rPr>
          <w:noProof/>
        </w:rPr>
        <w:t> </w:t>
      </w:r>
      <w:r w:rsidR="00AB5C5F" w:rsidRPr="00AB5C5F">
        <w:rPr>
          <w:noProof/>
        </w:rPr>
        <w:t>wyn</w:t>
      </w:r>
      <w:r w:rsidR="00C94FD7" w:rsidRPr="00AB5C5F">
        <w:rPr>
          <w:noProof/>
        </w:rPr>
        <w:t>iki, jak również środki wprowadzone</w:t>
      </w:r>
      <w:r w:rsidR="00AB5C5F" w:rsidRPr="00AB5C5F">
        <w:rPr>
          <w:noProof/>
        </w:rPr>
        <w:t xml:space="preserve"> w</w:t>
      </w:r>
      <w:r w:rsidR="00AB5C5F">
        <w:rPr>
          <w:noProof/>
        </w:rPr>
        <w:t> </w:t>
      </w:r>
      <w:r w:rsidR="00AB5C5F" w:rsidRPr="00AB5C5F">
        <w:rPr>
          <w:noProof/>
        </w:rPr>
        <w:t>prz</w:t>
      </w:r>
      <w:r w:rsidR="00C94FD7" w:rsidRPr="00AB5C5F">
        <w:rPr>
          <w:noProof/>
        </w:rPr>
        <w:t xml:space="preserve">ypadku niezgodności. Zapisy ze wszystkich kontroli są przechowywane przez co najmniej pięć lat. </w:t>
      </w:r>
    </w:p>
    <w:p w14:paraId="00565C1C" w14:textId="10D6C1D3" w:rsidR="00C94FD7" w:rsidRPr="00AB5C5F" w:rsidRDefault="00EE05B0" w:rsidP="00EE05B0">
      <w:pPr>
        <w:pStyle w:val="ManualNumPar1"/>
        <w:rPr>
          <w:noProof/>
        </w:rPr>
      </w:pPr>
      <w:r w:rsidRPr="00EE05B0">
        <w:t>5.</w:t>
      </w:r>
      <w:r w:rsidRPr="00EE05B0">
        <w:tab/>
      </w:r>
      <w:r w:rsidR="00C94FD7" w:rsidRPr="00AB5C5F">
        <w:rPr>
          <w:noProof/>
        </w:rPr>
        <w:t>Każde państwo członkowskie może, na wniosek innego państwa członkowskiego, przeprowadzić kontrole przedsiębiorstw prowadzących działalność na terytorium tego państwa członkowskiego</w:t>
      </w:r>
      <w:r w:rsidR="00AB5C5F" w:rsidRPr="00AB5C5F">
        <w:rPr>
          <w:noProof/>
        </w:rPr>
        <w:t xml:space="preserve"> i</w:t>
      </w:r>
      <w:r w:rsidR="00AB5C5F">
        <w:rPr>
          <w:noProof/>
        </w:rPr>
        <w:t> </w:t>
      </w:r>
      <w:r w:rsidR="00AB5C5F" w:rsidRPr="00AB5C5F">
        <w:rPr>
          <w:noProof/>
        </w:rPr>
        <w:t>pod</w:t>
      </w:r>
      <w:r w:rsidR="00C94FD7" w:rsidRPr="00AB5C5F">
        <w:rPr>
          <w:noProof/>
        </w:rPr>
        <w:t>ejrzewanych</w:t>
      </w:r>
      <w:r w:rsidR="00AB5C5F" w:rsidRPr="00AB5C5F">
        <w:rPr>
          <w:noProof/>
        </w:rPr>
        <w:t xml:space="preserve"> o</w:t>
      </w:r>
      <w:r w:rsidR="00AB5C5F">
        <w:rPr>
          <w:noProof/>
        </w:rPr>
        <w:t> </w:t>
      </w:r>
      <w:r w:rsidR="00AB5C5F" w:rsidRPr="00AB5C5F">
        <w:rPr>
          <w:noProof/>
        </w:rPr>
        <w:t>udz</w:t>
      </w:r>
      <w:r w:rsidR="00C94FD7" w:rsidRPr="00AB5C5F">
        <w:rPr>
          <w:noProof/>
        </w:rPr>
        <w:t>iał</w:t>
      </w:r>
      <w:r w:rsidR="00AB5C5F" w:rsidRPr="00AB5C5F">
        <w:rPr>
          <w:noProof/>
        </w:rPr>
        <w:t xml:space="preserve"> w</w:t>
      </w:r>
      <w:r w:rsidR="00AB5C5F">
        <w:rPr>
          <w:noProof/>
        </w:rPr>
        <w:t> </w:t>
      </w:r>
      <w:r w:rsidR="00AB5C5F" w:rsidRPr="00AB5C5F">
        <w:rPr>
          <w:noProof/>
        </w:rPr>
        <w:t>nie</w:t>
      </w:r>
      <w:r w:rsidR="00C94FD7" w:rsidRPr="00AB5C5F">
        <w:rPr>
          <w:noProof/>
        </w:rPr>
        <w:t>legalnym przepływie substancji oraz produktów</w:t>
      </w:r>
      <w:r w:rsidR="00AB5C5F" w:rsidRPr="00AB5C5F">
        <w:rPr>
          <w:noProof/>
        </w:rPr>
        <w:t xml:space="preserve"> i</w:t>
      </w:r>
      <w:r w:rsidR="00AB5C5F">
        <w:rPr>
          <w:noProof/>
        </w:rPr>
        <w:t> </w:t>
      </w:r>
      <w:r w:rsidR="00AB5C5F" w:rsidRPr="00AB5C5F">
        <w:rPr>
          <w:noProof/>
        </w:rPr>
        <w:t>urz</w:t>
      </w:r>
      <w:r w:rsidR="00C94FD7" w:rsidRPr="00AB5C5F">
        <w:rPr>
          <w:noProof/>
        </w:rPr>
        <w:t>ądzeń objętych zakresem stosowania niniejszego rozporządzenia lub inne formalne postępowanie wyjaśniające przeciwko takim przedsiębiorstwom. Państwo członkowskie składające wniosek jest informowane</w:t>
      </w:r>
      <w:r w:rsidR="00AB5C5F" w:rsidRPr="00AB5C5F">
        <w:rPr>
          <w:noProof/>
        </w:rPr>
        <w:t xml:space="preserve"> o</w:t>
      </w:r>
      <w:r w:rsidR="00AB5C5F">
        <w:rPr>
          <w:noProof/>
        </w:rPr>
        <w:t> </w:t>
      </w:r>
      <w:r w:rsidR="00AB5C5F" w:rsidRPr="00AB5C5F">
        <w:rPr>
          <w:noProof/>
        </w:rPr>
        <w:t>wyn</w:t>
      </w:r>
      <w:r w:rsidR="00C94FD7" w:rsidRPr="00AB5C5F">
        <w:rPr>
          <w:noProof/>
        </w:rPr>
        <w:t xml:space="preserve">iku kontroli. </w:t>
      </w:r>
    </w:p>
    <w:p w14:paraId="0C183EEB" w14:textId="6284845D" w:rsidR="00C94FD7" w:rsidRPr="00AB5C5F" w:rsidRDefault="00EE05B0" w:rsidP="00EE05B0">
      <w:pPr>
        <w:pStyle w:val="ManualNumPar1"/>
        <w:rPr>
          <w:noProof/>
        </w:rPr>
      </w:pPr>
      <w:r w:rsidRPr="00EE05B0">
        <w:t>6.</w:t>
      </w:r>
      <w:r w:rsidRPr="00EE05B0">
        <w:tab/>
      </w:r>
      <w:r w:rsidR="00C94FD7" w:rsidRPr="00AB5C5F">
        <w:rPr>
          <w:noProof/>
        </w:rPr>
        <w:t>Wykonując zadania powierzone jej na mocy niniejszego rozporządzenia, Komisja może wystąpić do właściwych organów państw członkowskich</w:t>
      </w:r>
      <w:r w:rsidR="00AB5C5F" w:rsidRPr="00AB5C5F">
        <w:rPr>
          <w:noProof/>
        </w:rPr>
        <w:t xml:space="preserve"> i</w:t>
      </w:r>
      <w:r w:rsidR="00AB5C5F">
        <w:rPr>
          <w:noProof/>
        </w:rPr>
        <w:t> </w:t>
      </w:r>
      <w:r w:rsidR="00AB5C5F" w:rsidRPr="00AB5C5F">
        <w:rPr>
          <w:noProof/>
        </w:rPr>
        <w:t>prz</w:t>
      </w:r>
      <w:r w:rsidR="00C94FD7" w:rsidRPr="00AB5C5F">
        <w:rPr>
          <w:noProof/>
        </w:rPr>
        <w:t>edsiębiorstw</w:t>
      </w:r>
      <w:r w:rsidR="00AB5C5F" w:rsidRPr="00AB5C5F">
        <w:rPr>
          <w:noProof/>
        </w:rPr>
        <w:t xml:space="preserve"> o</w:t>
      </w:r>
      <w:r w:rsidR="00AB5C5F">
        <w:rPr>
          <w:noProof/>
        </w:rPr>
        <w:t> </w:t>
      </w:r>
      <w:r w:rsidR="00AB5C5F" w:rsidRPr="00AB5C5F">
        <w:rPr>
          <w:noProof/>
        </w:rPr>
        <w:t>prz</w:t>
      </w:r>
      <w:r w:rsidR="00C94FD7" w:rsidRPr="00AB5C5F">
        <w:rPr>
          <w:noProof/>
        </w:rPr>
        <w:t>ekazanie wszelkich niezbędnych informacji. Występując do przedsiębiorstwa</w:t>
      </w:r>
      <w:r w:rsidR="00AB5C5F" w:rsidRPr="00AB5C5F">
        <w:rPr>
          <w:noProof/>
        </w:rPr>
        <w:t xml:space="preserve"> o</w:t>
      </w:r>
      <w:r w:rsidR="00AB5C5F">
        <w:rPr>
          <w:noProof/>
        </w:rPr>
        <w:t> </w:t>
      </w:r>
      <w:r w:rsidR="00AB5C5F" w:rsidRPr="00AB5C5F">
        <w:rPr>
          <w:noProof/>
        </w:rPr>
        <w:t>prz</w:t>
      </w:r>
      <w:r w:rsidR="00C94FD7" w:rsidRPr="00AB5C5F">
        <w:rPr>
          <w:noProof/>
        </w:rPr>
        <w:t>ekazanie informacji, Komisja przesyła równocześnie kopię żądania do właściwego organu państwa członkowskiego, na którego terytorium mieści się siedziba przedsiębiorstwa. </w:t>
      </w:r>
    </w:p>
    <w:p w14:paraId="19327F50" w14:textId="2F8A2A46" w:rsidR="00C94FD7" w:rsidRPr="00AB5C5F" w:rsidRDefault="00EE05B0" w:rsidP="00EE05B0">
      <w:pPr>
        <w:pStyle w:val="ManualNumPar1"/>
        <w:rPr>
          <w:noProof/>
        </w:rPr>
      </w:pPr>
      <w:r w:rsidRPr="00EE05B0">
        <w:t>7.</w:t>
      </w:r>
      <w:r w:rsidRPr="00EE05B0">
        <w:tab/>
      </w:r>
      <w:r w:rsidR="00C94FD7" w:rsidRPr="00AB5C5F">
        <w:rPr>
          <w:noProof/>
        </w:rPr>
        <w:t>Komisja podejmuje odpowiednie działania ukierunkowane na wspieranie należytej wymiany informacji</w:t>
      </w:r>
      <w:r w:rsidR="00AB5C5F" w:rsidRPr="00AB5C5F">
        <w:rPr>
          <w:noProof/>
        </w:rPr>
        <w:t xml:space="preserve"> i</w:t>
      </w:r>
      <w:r w:rsidR="00AB5C5F">
        <w:rPr>
          <w:noProof/>
        </w:rPr>
        <w:t> </w:t>
      </w:r>
      <w:r w:rsidR="00AB5C5F" w:rsidRPr="00AB5C5F">
        <w:rPr>
          <w:noProof/>
        </w:rPr>
        <w:t>wsp</w:t>
      </w:r>
      <w:r w:rsidR="00C94FD7" w:rsidRPr="00AB5C5F">
        <w:rPr>
          <w:noProof/>
        </w:rPr>
        <w:t>ółpracy między właściwymi organami państw członkowskich, jak również między właściwymi organami państw członkowskich</w:t>
      </w:r>
      <w:r w:rsidR="00AB5C5F" w:rsidRPr="00AB5C5F">
        <w:rPr>
          <w:noProof/>
        </w:rPr>
        <w:t xml:space="preserve"> i</w:t>
      </w:r>
      <w:r w:rsidR="00AB5C5F">
        <w:rPr>
          <w:noProof/>
        </w:rPr>
        <w:t> </w:t>
      </w:r>
      <w:r w:rsidR="00AB5C5F" w:rsidRPr="00AB5C5F">
        <w:rPr>
          <w:noProof/>
        </w:rPr>
        <w:t>Kom</w:t>
      </w:r>
      <w:r w:rsidR="00C94FD7" w:rsidRPr="00AB5C5F">
        <w:rPr>
          <w:noProof/>
        </w:rPr>
        <w:t>isją. Komisja podejmuje odpowiednie kroki</w:t>
      </w:r>
      <w:r w:rsidR="00AB5C5F" w:rsidRPr="00AB5C5F">
        <w:rPr>
          <w:noProof/>
        </w:rPr>
        <w:t xml:space="preserve"> w</w:t>
      </w:r>
      <w:r w:rsidR="00AB5C5F">
        <w:rPr>
          <w:noProof/>
        </w:rPr>
        <w:t> </w:t>
      </w:r>
      <w:r w:rsidR="00AB5C5F" w:rsidRPr="00AB5C5F">
        <w:rPr>
          <w:noProof/>
        </w:rPr>
        <w:t>cel</w:t>
      </w:r>
      <w:r w:rsidR="00C94FD7" w:rsidRPr="00AB5C5F">
        <w:rPr>
          <w:noProof/>
        </w:rPr>
        <w:t>u ochrony poufności informacji otrzymanych na podstawie niniejszego artykułu. </w:t>
      </w:r>
    </w:p>
    <w:p w14:paraId="414ADBEC" w14:textId="4B368E1E" w:rsidR="009766B6" w:rsidRPr="00AB5C5F" w:rsidRDefault="009766B6" w:rsidP="009766B6">
      <w:pPr>
        <w:pStyle w:val="ChapterTitle"/>
        <w:rPr>
          <w:noProof/>
        </w:rPr>
      </w:pPr>
      <w:r w:rsidRPr="00AB5C5F">
        <w:rPr>
          <w:noProof/>
        </w:rPr>
        <w:t xml:space="preserve">Rozdział VII </w:t>
      </w:r>
      <w:r w:rsidRPr="00AB5C5F">
        <w:rPr>
          <w:noProof/>
        </w:rPr>
        <w:br/>
        <w:t>Kary, procedura komitetowa</w:t>
      </w:r>
      <w:r w:rsidR="00AB5C5F" w:rsidRPr="00AB5C5F">
        <w:rPr>
          <w:noProof/>
        </w:rPr>
        <w:t xml:space="preserve"> i</w:t>
      </w:r>
      <w:r w:rsidR="00AB5C5F">
        <w:rPr>
          <w:noProof/>
        </w:rPr>
        <w:t> </w:t>
      </w:r>
      <w:r w:rsidR="00AB5C5F" w:rsidRPr="00AB5C5F">
        <w:rPr>
          <w:noProof/>
        </w:rPr>
        <w:t>wyk</w:t>
      </w:r>
      <w:r w:rsidRPr="00AB5C5F">
        <w:rPr>
          <w:noProof/>
        </w:rPr>
        <w:t>onywanie przekazanych uprawnień</w:t>
      </w:r>
    </w:p>
    <w:p w14:paraId="6FE3BC58" w14:textId="77777777" w:rsidR="00A41E41" w:rsidRPr="00AB5C5F" w:rsidRDefault="00A23729">
      <w:pPr>
        <w:pStyle w:val="Titrearticle"/>
        <w:rPr>
          <w:noProof/>
        </w:rPr>
      </w:pPr>
      <w:r w:rsidRPr="00AB5C5F">
        <w:rPr>
          <w:noProof/>
        </w:rPr>
        <w:t>Artykuł 27</w:t>
      </w:r>
    </w:p>
    <w:p w14:paraId="0EBD68C5" w14:textId="77777777" w:rsidR="007D7DA0" w:rsidRPr="00AB5C5F" w:rsidRDefault="00A23729" w:rsidP="007D7DA0">
      <w:pPr>
        <w:pStyle w:val="NormalCentered"/>
        <w:rPr>
          <w:noProof/>
        </w:rPr>
      </w:pPr>
      <w:r w:rsidRPr="00AB5C5F">
        <w:rPr>
          <w:b/>
          <w:noProof/>
        </w:rPr>
        <w:t>Kary </w:t>
      </w:r>
    </w:p>
    <w:p w14:paraId="1368F728" w14:textId="1F12CE89" w:rsidR="007D7DA0" w:rsidRPr="00AB5C5F" w:rsidRDefault="00EE05B0" w:rsidP="00EE05B0">
      <w:pPr>
        <w:pStyle w:val="ManualNumPar1"/>
        <w:rPr>
          <w:noProof/>
        </w:rPr>
      </w:pPr>
      <w:r w:rsidRPr="00EE05B0">
        <w:t>1.</w:t>
      </w:r>
      <w:r w:rsidRPr="00EE05B0">
        <w:tab/>
      </w:r>
      <w:r w:rsidR="007D7DA0" w:rsidRPr="00AB5C5F">
        <w:rPr>
          <w:noProof/>
        </w:rPr>
        <w:t>Państwa członkowskie ustanawiają przepisy dotyczące kar mających zastosowanie</w:t>
      </w:r>
      <w:r w:rsidR="00AB5C5F" w:rsidRPr="00AB5C5F">
        <w:rPr>
          <w:noProof/>
        </w:rPr>
        <w:t xml:space="preserve"> w</w:t>
      </w:r>
      <w:r w:rsidR="00AB5C5F">
        <w:rPr>
          <w:noProof/>
        </w:rPr>
        <w:t> </w:t>
      </w:r>
      <w:r w:rsidR="00AB5C5F" w:rsidRPr="00AB5C5F">
        <w:rPr>
          <w:noProof/>
        </w:rPr>
        <w:t>prz</w:t>
      </w:r>
      <w:r w:rsidR="007D7DA0" w:rsidRPr="00AB5C5F">
        <w:rPr>
          <w:noProof/>
        </w:rPr>
        <w:t>ypadku naruszeń przepisów niniejszego rozporządzenia</w:t>
      </w:r>
      <w:r w:rsidR="00AB5C5F" w:rsidRPr="00AB5C5F">
        <w:rPr>
          <w:noProof/>
        </w:rPr>
        <w:t xml:space="preserve"> i</w:t>
      </w:r>
      <w:r w:rsidR="00AB5C5F">
        <w:rPr>
          <w:noProof/>
        </w:rPr>
        <w:t> </w:t>
      </w:r>
      <w:r w:rsidR="00AB5C5F" w:rsidRPr="00AB5C5F">
        <w:rPr>
          <w:noProof/>
        </w:rPr>
        <w:t>wpr</w:t>
      </w:r>
      <w:r w:rsidR="007D7DA0" w:rsidRPr="00AB5C5F">
        <w:rPr>
          <w:noProof/>
        </w:rPr>
        <w:t>owadzają wszelkie niezbędne środki</w:t>
      </w:r>
      <w:r w:rsidR="00AB5C5F" w:rsidRPr="00AB5C5F">
        <w:rPr>
          <w:noProof/>
        </w:rPr>
        <w:t xml:space="preserve"> w</w:t>
      </w:r>
      <w:r w:rsidR="00AB5C5F">
        <w:rPr>
          <w:noProof/>
        </w:rPr>
        <w:t> </w:t>
      </w:r>
      <w:r w:rsidR="00AB5C5F" w:rsidRPr="00AB5C5F">
        <w:rPr>
          <w:noProof/>
        </w:rPr>
        <w:t>cel</w:t>
      </w:r>
      <w:r w:rsidR="007D7DA0" w:rsidRPr="00AB5C5F">
        <w:rPr>
          <w:noProof/>
        </w:rPr>
        <w:t>u zapewnienia ich wykonywania. Przewidziane kary muszą być skuteczne, proporcjonalne</w:t>
      </w:r>
      <w:r w:rsidR="00AB5C5F" w:rsidRPr="00AB5C5F">
        <w:rPr>
          <w:noProof/>
        </w:rPr>
        <w:t xml:space="preserve"> i</w:t>
      </w:r>
      <w:r w:rsidR="00AB5C5F">
        <w:rPr>
          <w:noProof/>
        </w:rPr>
        <w:t> </w:t>
      </w:r>
      <w:r w:rsidR="00AB5C5F" w:rsidRPr="00AB5C5F">
        <w:rPr>
          <w:noProof/>
        </w:rPr>
        <w:t>ods</w:t>
      </w:r>
      <w:r w:rsidR="007D7DA0" w:rsidRPr="00AB5C5F">
        <w:rPr>
          <w:noProof/>
        </w:rPr>
        <w:t>traszające. Do 1 stycznia [</w:t>
      </w:r>
      <w:r w:rsidR="007D7DA0" w:rsidRPr="00AB5C5F">
        <w:rPr>
          <w:i/>
          <w:noProof/>
        </w:rPr>
        <w:t>Urząd Publikacji Unii Europejskiej: proszę wstawić =</w:t>
      </w:r>
      <w:r w:rsidR="007D7DA0" w:rsidRPr="00AB5C5F">
        <w:rPr>
          <w:noProof/>
        </w:rPr>
        <w:t xml:space="preserve"> 1</w:t>
      </w:r>
      <w:r w:rsidR="007D7DA0" w:rsidRPr="00AB5C5F">
        <w:rPr>
          <w:i/>
          <w:noProof/>
        </w:rPr>
        <w:t xml:space="preserve"> rok od wejścia</w:t>
      </w:r>
      <w:r w:rsidR="00AB5C5F" w:rsidRPr="00AB5C5F">
        <w:rPr>
          <w:i/>
          <w:noProof/>
        </w:rPr>
        <w:t xml:space="preserve"> w</w:t>
      </w:r>
      <w:r w:rsidR="00AB5C5F">
        <w:rPr>
          <w:i/>
          <w:noProof/>
        </w:rPr>
        <w:t> </w:t>
      </w:r>
      <w:r w:rsidR="00AB5C5F" w:rsidRPr="00AB5C5F">
        <w:rPr>
          <w:i/>
          <w:noProof/>
        </w:rPr>
        <w:t>życ</w:t>
      </w:r>
      <w:r w:rsidR="007D7DA0" w:rsidRPr="00AB5C5F">
        <w:rPr>
          <w:i/>
          <w:noProof/>
        </w:rPr>
        <w:t>ie niniejszego rozporządzenia</w:t>
      </w:r>
      <w:r w:rsidR="007D7DA0" w:rsidRPr="00AB5C5F">
        <w:rPr>
          <w:noProof/>
        </w:rPr>
        <w:t>] państwa członkowskie powiadamiają Komisję</w:t>
      </w:r>
      <w:r w:rsidR="00AB5C5F" w:rsidRPr="00AB5C5F">
        <w:rPr>
          <w:noProof/>
        </w:rPr>
        <w:t xml:space="preserve"> o</w:t>
      </w:r>
      <w:r w:rsidR="00AB5C5F">
        <w:rPr>
          <w:noProof/>
        </w:rPr>
        <w:t> </w:t>
      </w:r>
      <w:r w:rsidR="00AB5C5F" w:rsidRPr="00AB5C5F">
        <w:rPr>
          <w:noProof/>
        </w:rPr>
        <w:t>tyc</w:t>
      </w:r>
      <w:r w:rsidR="007D7DA0" w:rsidRPr="00AB5C5F">
        <w:rPr>
          <w:noProof/>
        </w:rPr>
        <w:t>h zasadach</w:t>
      </w:r>
      <w:r w:rsidR="00AB5C5F" w:rsidRPr="00AB5C5F">
        <w:rPr>
          <w:noProof/>
        </w:rPr>
        <w:t xml:space="preserve"> i</w:t>
      </w:r>
      <w:r w:rsidR="00AB5C5F">
        <w:rPr>
          <w:noProof/>
        </w:rPr>
        <w:t> </w:t>
      </w:r>
      <w:r w:rsidR="00AB5C5F" w:rsidRPr="00AB5C5F">
        <w:rPr>
          <w:noProof/>
        </w:rPr>
        <w:t>prz</w:t>
      </w:r>
      <w:r w:rsidR="007D7DA0" w:rsidRPr="00AB5C5F">
        <w:rPr>
          <w:noProof/>
        </w:rPr>
        <w:t>episach oraz powiadamiają niezwłocznie</w:t>
      </w:r>
      <w:r w:rsidR="00AB5C5F" w:rsidRPr="00AB5C5F">
        <w:rPr>
          <w:noProof/>
        </w:rPr>
        <w:t xml:space="preserve"> o</w:t>
      </w:r>
      <w:r w:rsidR="00AB5C5F">
        <w:rPr>
          <w:noProof/>
        </w:rPr>
        <w:t> </w:t>
      </w:r>
      <w:r w:rsidR="00AB5C5F" w:rsidRPr="00AB5C5F">
        <w:rPr>
          <w:noProof/>
        </w:rPr>
        <w:t>wsz</w:t>
      </w:r>
      <w:r w:rsidR="007D7DA0" w:rsidRPr="00AB5C5F">
        <w:rPr>
          <w:noProof/>
        </w:rPr>
        <w:t xml:space="preserve">elkich późniejszych zmianach mających na nie wpływ. </w:t>
      </w:r>
    </w:p>
    <w:p w14:paraId="3CDE65BD" w14:textId="4A14E7F0" w:rsidR="007D7DA0" w:rsidRPr="00AB5C5F" w:rsidRDefault="00EE05B0" w:rsidP="00EE05B0">
      <w:pPr>
        <w:pStyle w:val="ManualNumPar1"/>
        <w:rPr>
          <w:noProof/>
        </w:rPr>
      </w:pPr>
      <w:r w:rsidRPr="00EE05B0">
        <w:t>2.</w:t>
      </w:r>
      <w:r w:rsidRPr="00EE05B0">
        <w:tab/>
      </w:r>
      <w:r w:rsidR="007D7DA0" w:rsidRPr="00AB5C5F">
        <w:rPr>
          <w:noProof/>
        </w:rPr>
        <w:t>Bez uszczerbku dla zobowiązań państw członkowskich wynikających</w:t>
      </w:r>
      <w:r w:rsidR="00AB5C5F" w:rsidRPr="00AB5C5F">
        <w:rPr>
          <w:noProof/>
        </w:rPr>
        <w:t xml:space="preserve"> z</w:t>
      </w:r>
      <w:r w:rsidR="00AB5C5F">
        <w:rPr>
          <w:noProof/>
        </w:rPr>
        <w:t> </w:t>
      </w:r>
      <w:r w:rsidR="00AB5C5F" w:rsidRPr="00AB5C5F">
        <w:rPr>
          <w:noProof/>
        </w:rPr>
        <w:t>dyr</w:t>
      </w:r>
      <w:r w:rsidR="007D7DA0" w:rsidRPr="00AB5C5F">
        <w:rPr>
          <w:noProof/>
        </w:rPr>
        <w:t>ektywy 2008/99/WE, państwa członkowskie zgodnie</w:t>
      </w:r>
      <w:r w:rsidR="00AB5C5F" w:rsidRPr="00AB5C5F">
        <w:rPr>
          <w:noProof/>
        </w:rPr>
        <w:t xml:space="preserve"> z</w:t>
      </w:r>
      <w:r w:rsidR="00AB5C5F">
        <w:rPr>
          <w:noProof/>
        </w:rPr>
        <w:t> </w:t>
      </w:r>
      <w:r w:rsidR="00AB5C5F" w:rsidRPr="00AB5C5F">
        <w:rPr>
          <w:noProof/>
        </w:rPr>
        <w:t>pra</w:t>
      </w:r>
      <w:r w:rsidR="007D7DA0" w:rsidRPr="00AB5C5F">
        <w:rPr>
          <w:noProof/>
        </w:rPr>
        <w:t>wem krajowym zapewniają właściwym organom uprawnienia do nakładania odpowiednich kar administracyjnych oraz do podejmowania innych środków administracyjnych</w:t>
      </w:r>
      <w:r w:rsidR="00AB5C5F" w:rsidRPr="00AB5C5F">
        <w:rPr>
          <w:noProof/>
        </w:rPr>
        <w:t xml:space="preserve"> w</w:t>
      </w:r>
      <w:r w:rsidR="00AB5C5F">
        <w:rPr>
          <w:noProof/>
        </w:rPr>
        <w:t> </w:t>
      </w:r>
      <w:r w:rsidR="00AB5C5F" w:rsidRPr="00AB5C5F">
        <w:rPr>
          <w:noProof/>
        </w:rPr>
        <w:t>zwi</w:t>
      </w:r>
      <w:r w:rsidR="007D7DA0" w:rsidRPr="00AB5C5F">
        <w:rPr>
          <w:noProof/>
        </w:rPr>
        <w:t>ązku</w:t>
      </w:r>
      <w:r w:rsidR="00AB5C5F" w:rsidRPr="00AB5C5F">
        <w:rPr>
          <w:noProof/>
        </w:rPr>
        <w:t xml:space="preserve"> z</w:t>
      </w:r>
      <w:r w:rsidR="00AB5C5F">
        <w:rPr>
          <w:noProof/>
        </w:rPr>
        <w:t> </w:t>
      </w:r>
      <w:r w:rsidR="00AB5C5F" w:rsidRPr="00AB5C5F">
        <w:rPr>
          <w:noProof/>
        </w:rPr>
        <w:t>tym</w:t>
      </w:r>
      <w:r w:rsidR="007D7DA0" w:rsidRPr="00AB5C5F">
        <w:rPr>
          <w:noProof/>
        </w:rPr>
        <w:t>i naruszeniami.</w:t>
      </w:r>
      <w:r w:rsidR="007D7DA0" w:rsidRPr="00AB5C5F">
        <w:rPr>
          <w:noProof/>
          <w:sz w:val="27"/>
          <w:szCs w:val="27"/>
        </w:rPr>
        <w:t xml:space="preserve"> </w:t>
      </w:r>
    </w:p>
    <w:p w14:paraId="3AF1E3F2" w14:textId="5C2D1F41" w:rsidR="007D7DA0" w:rsidRPr="00AB5C5F" w:rsidRDefault="00EE05B0" w:rsidP="00EE05B0">
      <w:pPr>
        <w:pStyle w:val="ManualNumPar1"/>
        <w:rPr>
          <w:noProof/>
        </w:rPr>
      </w:pPr>
      <w:r w:rsidRPr="00EE05B0">
        <w:t>3.</w:t>
      </w:r>
      <w:r w:rsidRPr="00EE05B0">
        <w:tab/>
      </w:r>
      <w:r w:rsidR="008E0153" w:rsidRPr="00AB5C5F">
        <w:rPr>
          <w:noProof/>
        </w:rPr>
        <w:t>Państwa członkowskie zapewniają odpowiedni</w:t>
      </w:r>
      <w:r w:rsidR="00AB5C5F" w:rsidRPr="00AB5C5F">
        <w:rPr>
          <w:noProof/>
        </w:rPr>
        <w:t xml:space="preserve"> i</w:t>
      </w:r>
      <w:r w:rsidR="00AB5C5F">
        <w:rPr>
          <w:noProof/>
        </w:rPr>
        <w:t> </w:t>
      </w:r>
      <w:r w:rsidR="00AB5C5F" w:rsidRPr="00AB5C5F">
        <w:rPr>
          <w:noProof/>
        </w:rPr>
        <w:t>pro</w:t>
      </w:r>
      <w:r w:rsidR="008E0153" w:rsidRPr="00AB5C5F">
        <w:rPr>
          <w:noProof/>
        </w:rPr>
        <w:t>porcjonalny poziom</w:t>
      </w:r>
      <w:r w:rsidR="00AB5C5F" w:rsidRPr="00AB5C5F">
        <w:rPr>
          <w:noProof/>
        </w:rPr>
        <w:t xml:space="preserve"> i</w:t>
      </w:r>
      <w:r w:rsidR="00AB5C5F">
        <w:rPr>
          <w:noProof/>
        </w:rPr>
        <w:t> </w:t>
      </w:r>
      <w:r w:rsidR="00AB5C5F" w:rsidRPr="00AB5C5F">
        <w:rPr>
          <w:noProof/>
        </w:rPr>
        <w:t>rod</w:t>
      </w:r>
      <w:r w:rsidR="008E0153" w:rsidRPr="00AB5C5F">
        <w:rPr>
          <w:noProof/>
        </w:rPr>
        <w:t>zaj kar oraz ich stosowanie</w:t>
      </w:r>
      <w:r w:rsidR="00AB5C5F" w:rsidRPr="00AB5C5F">
        <w:rPr>
          <w:noProof/>
        </w:rPr>
        <w:t xml:space="preserve"> z</w:t>
      </w:r>
      <w:r w:rsidR="00AB5C5F">
        <w:rPr>
          <w:noProof/>
        </w:rPr>
        <w:t> </w:t>
      </w:r>
      <w:r w:rsidR="00AB5C5F" w:rsidRPr="00AB5C5F">
        <w:rPr>
          <w:noProof/>
        </w:rPr>
        <w:t>uwz</w:t>
      </w:r>
      <w:r w:rsidR="008E0153" w:rsidRPr="00AB5C5F">
        <w:rPr>
          <w:noProof/>
        </w:rPr>
        <w:t>ględnieniem co najmniej następujących kryteriów:</w:t>
      </w:r>
    </w:p>
    <w:p w14:paraId="6CC27E0C" w14:textId="3B6F795B" w:rsidR="007D7DA0" w:rsidRPr="00AB5C5F" w:rsidRDefault="00AB5C5F" w:rsidP="00AB5C5F">
      <w:pPr>
        <w:pStyle w:val="Point1"/>
        <w:rPr>
          <w:noProof/>
        </w:rPr>
      </w:pPr>
      <w:r w:rsidRPr="00AB5C5F">
        <w:rPr>
          <w:noProof/>
        </w:rPr>
        <w:t>a)</w:t>
      </w:r>
      <w:r w:rsidRPr="00AB5C5F">
        <w:rPr>
          <w:noProof/>
        </w:rPr>
        <w:tab/>
      </w:r>
      <w:r w:rsidR="007D7DA0" w:rsidRPr="00AB5C5F">
        <w:rPr>
          <w:noProof/>
        </w:rPr>
        <w:t>charakteru</w:t>
      </w:r>
      <w:r w:rsidRPr="00AB5C5F">
        <w:rPr>
          <w:noProof/>
        </w:rPr>
        <w:t xml:space="preserve"> i</w:t>
      </w:r>
      <w:r>
        <w:rPr>
          <w:noProof/>
        </w:rPr>
        <w:t> </w:t>
      </w:r>
      <w:r w:rsidRPr="00AB5C5F">
        <w:rPr>
          <w:noProof/>
        </w:rPr>
        <w:t>wag</w:t>
      </w:r>
      <w:r w:rsidR="007D7DA0" w:rsidRPr="00AB5C5F">
        <w:rPr>
          <w:noProof/>
        </w:rPr>
        <w:t>i naruszenia;</w:t>
      </w:r>
    </w:p>
    <w:p w14:paraId="7C6A88F8" w14:textId="0FAB6114" w:rsidR="007D7DA0" w:rsidRPr="00AB5C5F" w:rsidRDefault="00AB5C5F" w:rsidP="00AB5C5F">
      <w:pPr>
        <w:pStyle w:val="Point1"/>
        <w:rPr>
          <w:noProof/>
        </w:rPr>
      </w:pPr>
      <w:r w:rsidRPr="00AB5C5F">
        <w:rPr>
          <w:noProof/>
        </w:rPr>
        <w:t>b)</w:t>
      </w:r>
      <w:r w:rsidRPr="00AB5C5F">
        <w:rPr>
          <w:noProof/>
        </w:rPr>
        <w:tab/>
      </w:r>
      <w:r w:rsidR="007D7DA0" w:rsidRPr="00AB5C5F">
        <w:rPr>
          <w:noProof/>
        </w:rPr>
        <w:t>umyślnego lub nieumyślnego charakteru naruszenia;</w:t>
      </w:r>
    </w:p>
    <w:p w14:paraId="1E15809E" w14:textId="7F4DB6BC" w:rsidR="007D7DA0" w:rsidRPr="00AB5C5F" w:rsidRDefault="00AB5C5F" w:rsidP="00AB5C5F">
      <w:pPr>
        <w:pStyle w:val="Point1"/>
        <w:rPr>
          <w:noProof/>
        </w:rPr>
      </w:pPr>
      <w:r w:rsidRPr="00AB5C5F">
        <w:rPr>
          <w:noProof/>
        </w:rPr>
        <w:lastRenderedPageBreak/>
        <w:t>c)</w:t>
      </w:r>
      <w:r w:rsidRPr="00AB5C5F">
        <w:rPr>
          <w:noProof/>
        </w:rPr>
        <w:tab/>
      </w:r>
      <w:r w:rsidR="007D7DA0" w:rsidRPr="00AB5C5F">
        <w:rPr>
          <w:noProof/>
        </w:rPr>
        <w:t>wszelkich wcześniejszych naruszeń przepisów niniejszego rozporządzenia przez przedsiębiorstwa ponoszące odpowiedzialność;</w:t>
      </w:r>
    </w:p>
    <w:p w14:paraId="39F3DDE1" w14:textId="0115FC88" w:rsidR="007D7DA0" w:rsidRPr="00AB5C5F" w:rsidRDefault="00AB5C5F" w:rsidP="00AB5C5F">
      <w:pPr>
        <w:pStyle w:val="Point1"/>
        <w:rPr>
          <w:noProof/>
        </w:rPr>
      </w:pPr>
      <w:r w:rsidRPr="00AB5C5F">
        <w:rPr>
          <w:noProof/>
        </w:rPr>
        <w:t>d)</w:t>
      </w:r>
      <w:r w:rsidRPr="00AB5C5F">
        <w:rPr>
          <w:noProof/>
        </w:rPr>
        <w:tab/>
      </w:r>
      <w:r w:rsidR="007D7DA0" w:rsidRPr="00AB5C5F">
        <w:rPr>
          <w:noProof/>
        </w:rPr>
        <w:t>sytuacji finansowej przedsiębiorstwa ponoszącego odpowiedzialność;</w:t>
      </w:r>
    </w:p>
    <w:p w14:paraId="5B93C838" w14:textId="5CA5AE7F" w:rsidR="007D7DA0" w:rsidRPr="00AB5C5F" w:rsidRDefault="00AB5C5F" w:rsidP="00AB5C5F">
      <w:pPr>
        <w:pStyle w:val="Point1"/>
        <w:rPr>
          <w:noProof/>
        </w:rPr>
      </w:pPr>
      <w:r w:rsidRPr="00AB5C5F">
        <w:rPr>
          <w:noProof/>
        </w:rPr>
        <w:t>e)</w:t>
      </w:r>
      <w:r w:rsidRPr="00AB5C5F">
        <w:rPr>
          <w:noProof/>
        </w:rPr>
        <w:tab/>
      </w:r>
      <w:r w:rsidR="007D7DA0" w:rsidRPr="00AB5C5F">
        <w:rPr>
          <w:noProof/>
        </w:rPr>
        <w:t>korzyści gospodarczych uzyskanych</w:t>
      </w:r>
      <w:r w:rsidRPr="00AB5C5F">
        <w:rPr>
          <w:noProof/>
        </w:rPr>
        <w:t xml:space="preserve"> w</w:t>
      </w:r>
      <w:r>
        <w:rPr>
          <w:noProof/>
        </w:rPr>
        <w:t> </w:t>
      </w:r>
      <w:r w:rsidRPr="00AB5C5F">
        <w:rPr>
          <w:noProof/>
        </w:rPr>
        <w:t>wyn</w:t>
      </w:r>
      <w:r w:rsidR="007D7DA0" w:rsidRPr="00AB5C5F">
        <w:rPr>
          <w:noProof/>
        </w:rPr>
        <w:t>iku naruszenia lub spodziewanych</w:t>
      </w:r>
      <w:r w:rsidRPr="00AB5C5F">
        <w:rPr>
          <w:noProof/>
        </w:rPr>
        <w:t xml:space="preserve"> w</w:t>
      </w:r>
      <w:r>
        <w:rPr>
          <w:noProof/>
        </w:rPr>
        <w:t> </w:t>
      </w:r>
      <w:r w:rsidRPr="00AB5C5F">
        <w:rPr>
          <w:noProof/>
        </w:rPr>
        <w:t>zwi</w:t>
      </w:r>
      <w:r w:rsidR="007D7DA0" w:rsidRPr="00AB5C5F">
        <w:rPr>
          <w:noProof/>
        </w:rPr>
        <w:t>ązku</w:t>
      </w:r>
      <w:r w:rsidRPr="00AB5C5F">
        <w:rPr>
          <w:noProof/>
        </w:rPr>
        <w:t xml:space="preserve"> z</w:t>
      </w:r>
      <w:r>
        <w:rPr>
          <w:noProof/>
        </w:rPr>
        <w:t> </w:t>
      </w:r>
      <w:r w:rsidRPr="00AB5C5F">
        <w:rPr>
          <w:noProof/>
        </w:rPr>
        <w:t>nar</w:t>
      </w:r>
      <w:r w:rsidR="007D7DA0" w:rsidRPr="00AB5C5F">
        <w:rPr>
          <w:noProof/>
        </w:rPr>
        <w:t>uszeniem.</w:t>
      </w:r>
    </w:p>
    <w:p w14:paraId="4F74F11F" w14:textId="7BFE0C5C" w:rsidR="007D7DA0" w:rsidRPr="00AB5C5F" w:rsidRDefault="00EE05B0" w:rsidP="00EE05B0">
      <w:pPr>
        <w:pStyle w:val="ManualNumPar1"/>
        <w:rPr>
          <w:noProof/>
        </w:rPr>
      </w:pPr>
      <w:r w:rsidRPr="00EE05B0">
        <w:t>4.</w:t>
      </w:r>
      <w:r w:rsidRPr="00EE05B0">
        <w:tab/>
      </w:r>
      <w:r w:rsidR="005608A8" w:rsidRPr="00AB5C5F">
        <w:rPr>
          <w:noProof/>
        </w:rPr>
        <w:t>Państwa członkowskie zapewniają swoim właściwym organom możliwość nakładania co najmniej następujących kar</w:t>
      </w:r>
      <w:r w:rsidR="00AB5C5F" w:rsidRPr="00AB5C5F">
        <w:rPr>
          <w:noProof/>
        </w:rPr>
        <w:t xml:space="preserve"> w</w:t>
      </w:r>
      <w:r w:rsidR="00AB5C5F">
        <w:rPr>
          <w:noProof/>
        </w:rPr>
        <w:t> </w:t>
      </w:r>
      <w:r w:rsidR="00AB5C5F" w:rsidRPr="00AB5C5F">
        <w:rPr>
          <w:noProof/>
        </w:rPr>
        <w:t>prz</w:t>
      </w:r>
      <w:r w:rsidR="005608A8" w:rsidRPr="00AB5C5F">
        <w:rPr>
          <w:noProof/>
        </w:rPr>
        <w:t>ypadku naruszeń przepisów niniejszego rozporządzenia:</w:t>
      </w:r>
    </w:p>
    <w:p w14:paraId="545317DD" w14:textId="60DA71EF" w:rsidR="007D7DA0" w:rsidRPr="00AB5C5F" w:rsidRDefault="00AB5C5F" w:rsidP="00AB5C5F">
      <w:pPr>
        <w:pStyle w:val="Point1"/>
        <w:rPr>
          <w:noProof/>
        </w:rPr>
      </w:pPr>
      <w:r w:rsidRPr="00AB5C5F">
        <w:rPr>
          <w:noProof/>
        </w:rPr>
        <w:t>a)</w:t>
      </w:r>
      <w:r w:rsidRPr="00AB5C5F">
        <w:rPr>
          <w:noProof/>
        </w:rPr>
        <w:tab/>
      </w:r>
      <w:r w:rsidR="007D7DA0" w:rsidRPr="00AB5C5F">
        <w:rPr>
          <w:noProof/>
        </w:rPr>
        <w:t>grzywien;</w:t>
      </w:r>
    </w:p>
    <w:p w14:paraId="12C75ED1" w14:textId="7ADA7F22" w:rsidR="007D7DA0" w:rsidRPr="00AB5C5F" w:rsidRDefault="00AB5C5F" w:rsidP="00AB5C5F">
      <w:pPr>
        <w:pStyle w:val="Point1"/>
        <w:rPr>
          <w:noProof/>
        </w:rPr>
      </w:pPr>
      <w:r w:rsidRPr="00AB5C5F">
        <w:rPr>
          <w:noProof/>
        </w:rPr>
        <w:t>b)</w:t>
      </w:r>
      <w:r w:rsidRPr="00AB5C5F">
        <w:rPr>
          <w:noProof/>
        </w:rPr>
        <w:tab/>
      </w:r>
      <w:r w:rsidR="007D7DA0" w:rsidRPr="00AB5C5F">
        <w:rPr>
          <w:noProof/>
        </w:rPr>
        <w:t>konfiskaty lub zajęcia nielegalnie uzyskanych towarów lub przychodów uzyskanych przez przedsiębiorstwo</w:t>
      </w:r>
      <w:r w:rsidRPr="00AB5C5F">
        <w:rPr>
          <w:noProof/>
        </w:rPr>
        <w:t xml:space="preserve"> w</w:t>
      </w:r>
      <w:r>
        <w:rPr>
          <w:noProof/>
        </w:rPr>
        <w:t> </w:t>
      </w:r>
      <w:r w:rsidRPr="00AB5C5F">
        <w:rPr>
          <w:noProof/>
        </w:rPr>
        <w:t>wyn</w:t>
      </w:r>
      <w:r w:rsidR="007D7DA0" w:rsidRPr="00AB5C5F">
        <w:rPr>
          <w:noProof/>
        </w:rPr>
        <w:t>iku naruszenia;</w:t>
      </w:r>
    </w:p>
    <w:p w14:paraId="058D3020" w14:textId="39B0BC87" w:rsidR="007D7DA0" w:rsidRPr="00AB5C5F" w:rsidRDefault="00AB5C5F" w:rsidP="00AB5C5F">
      <w:pPr>
        <w:pStyle w:val="Point1"/>
        <w:rPr>
          <w:noProof/>
        </w:rPr>
      </w:pPr>
      <w:r w:rsidRPr="00AB5C5F">
        <w:rPr>
          <w:noProof/>
        </w:rPr>
        <w:t>c)</w:t>
      </w:r>
      <w:r w:rsidRPr="00AB5C5F">
        <w:rPr>
          <w:noProof/>
        </w:rPr>
        <w:tab/>
      </w:r>
      <w:r w:rsidR="007D7DA0" w:rsidRPr="00AB5C5F">
        <w:rPr>
          <w:noProof/>
        </w:rPr>
        <w:t>zawieszenia lub cofnięcia zezwolenia na prowadzenie działalności</w:t>
      </w:r>
      <w:r w:rsidRPr="00AB5C5F">
        <w:rPr>
          <w:noProof/>
        </w:rPr>
        <w:t xml:space="preserve"> z</w:t>
      </w:r>
      <w:r>
        <w:rPr>
          <w:noProof/>
        </w:rPr>
        <w:t> </w:t>
      </w:r>
      <w:r w:rsidRPr="00AB5C5F">
        <w:rPr>
          <w:noProof/>
        </w:rPr>
        <w:t>uwa</w:t>
      </w:r>
      <w:r w:rsidR="007D7DA0" w:rsidRPr="00AB5C5F">
        <w:rPr>
          <w:noProof/>
        </w:rPr>
        <w:t>gi na fakt, że wchodzi ona</w:t>
      </w:r>
      <w:r w:rsidRPr="00AB5C5F">
        <w:rPr>
          <w:noProof/>
        </w:rPr>
        <w:t xml:space="preserve"> w</w:t>
      </w:r>
      <w:r>
        <w:rPr>
          <w:noProof/>
        </w:rPr>
        <w:t> </w:t>
      </w:r>
      <w:r w:rsidRPr="00AB5C5F">
        <w:rPr>
          <w:noProof/>
        </w:rPr>
        <w:t>zak</w:t>
      </w:r>
      <w:r w:rsidR="007D7DA0" w:rsidRPr="00AB5C5F">
        <w:rPr>
          <w:noProof/>
        </w:rPr>
        <w:t>res stosowania niniejszego rozporządzenia.</w:t>
      </w:r>
    </w:p>
    <w:p w14:paraId="147BF7F2" w14:textId="25279EA6" w:rsidR="007D7DA0" w:rsidRPr="00AB5C5F" w:rsidRDefault="00EE05B0" w:rsidP="00EE05B0">
      <w:pPr>
        <w:pStyle w:val="ManualNumPar1"/>
        <w:rPr>
          <w:noProof/>
        </w:rPr>
      </w:pPr>
      <w:r w:rsidRPr="00EE05B0">
        <w:t>5.</w:t>
      </w:r>
      <w:r w:rsidRPr="00EE05B0">
        <w:tab/>
      </w:r>
      <w:r w:rsidR="007D7DA0" w:rsidRPr="00AB5C5F">
        <w:rPr>
          <w:noProof/>
        </w:rPr>
        <w:t>W przypadku bezprawnej produkcji, przywozu, wywozu, wprowadzania do obrotu lub stosowania substancji zubożających warstwę ozonową wymienionych</w:t>
      </w:r>
      <w:r w:rsidR="00AB5C5F" w:rsidRPr="00AB5C5F">
        <w:rPr>
          <w:noProof/>
        </w:rPr>
        <w:t xml:space="preserve"> w</w:t>
      </w:r>
      <w:r w:rsidR="00AB5C5F">
        <w:rPr>
          <w:noProof/>
        </w:rPr>
        <w:t> </w:t>
      </w:r>
      <w:r w:rsidR="00AB5C5F" w:rsidRPr="00AB5C5F">
        <w:rPr>
          <w:noProof/>
        </w:rPr>
        <w:t>zał</w:t>
      </w:r>
      <w:r w:rsidR="007D7DA0" w:rsidRPr="00AB5C5F">
        <w:rPr>
          <w:noProof/>
        </w:rPr>
        <w:t>ączniku I lub produktów</w:t>
      </w:r>
      <w:r w:rsidR="00AB5C5F" w:rsidRPr="00AB5C5F">
        <w:rPr>
          <w:noProof/>
        </w:rPr>
        <w:t xml:space="preserve"> i</w:t>
      </w:r>
      <w:r w:rsidR="00AB5C5F">
        <w:rPr>
          <w:noProof/>
        </w:rPr>
        <w:t> </w:t>
      </w:r>
      <w:r w:rsidR="00AB5C5F" w:rsidRPr="00AB5C5F">
        <w:rPr>
          <w:noProof/>
        </w:rPr>
        <w:t>urz</w:t>
      </w:r>
      <w:r w:rsidR="007D7DA0" w:rsidRPr="00AB5C5F">
        <w:rPr>
          <w:noProof/>
        </w:rPr>
        <w:t>ądzeń, które zawierają te substancje lub których działanie jest zależne od tych substancji, państwa członkowskie przewidują maksymalne administracyjne kary pieniężne wynoszące co najmniej pięciokrotność wartości rynkowej danych substancji lub produktów</w:t>
      </w:r>
      <w:r w:rsidR="00AB5C5F" w:rsidRPr="00AB5C5F">
        <w:rPr>
          <w:noProof/>
        </w:rPr>
        <w:t xml:space="preserve"> i</w:t>
      </w:r>
      <w:r w:rsidR="00AB5C5F">
        <w:rPr>
          <w:noProof/>
        </w:rPr>
        <w:t> </w:t>
      </w:r>
      <w:r w:rsidR="00AB5C5F" w:rsidRPr="00AB5C5F">
        <w:rPr>
          <w:noProof/>
        </w:rPr>
        <w:t>urz</w:t>
      </w:r>
      <w:r w:rsidR="007D7DA0" w:rsidRPr="00AB5C5F">
        <w:rPr>
          <w:noProof/>
        </w:rPr>
        <w:t>ądzeń</w:t>
      </w:r>
      <w:r w:rsidR="00AB5C5F" w:rsidRPr="00AB5C5F">
        <w:rPr>
          <w:noProof/>
        </w:rPr>
        <w:t>. W</w:t>
      </w:r>
      <w:r w:rsidR="00AB5C5F">
        <w:rPr>
          <w:noProof/>
        </w:rPr>
        <w:t> </w:t>
      </w:r>
      <w:r w:rsidR="00AB5C5F" w:rsidRPr="00AB5C5F">
        <w:rPr>
          <w:noProof/>
        </w:rPr>
        <w:t>prz</w:t>
      </w:r>
      <w:r w:rsidR="007D7DA0" w:rsidRPr="00AB5C5F">
        <w:rPr>
          <w:noProof/>
        </w:rPr>
        <w:t>ypadku powtarzających się naruszeń</w:t>
      </w:r>
      <w:r w:rsidR="00AB5C5F" w:rsidRPr="00AB5C5F">
        <w:rPr>
          <w:noProof/>
        </w:rPr>
        <w:t xml:space="preserve"> w</w:t>
      </w:r>
      <w:r w:rsidR="00AB5C5F">
        <w:rPr>
          <w:noProof/>
        </w:rPr>
        <w:t> </w:t>
      </w:r>
      <w:r w:rsidR="00AB5C5F" w:rsidRPr="00AB5C5F">
        <w:rPr>
          <w:noProof/>
        </w:rPr>
        <w:t>okr</w:t>
      </w:r>
      <w:r w:rsidR="007D7DA0" w:rsidRPr="00AB5C5F">
        <w:rPr>
          <w:noProof/>
        </w:rPr>
        <w:t>esie pięciu lat państwa członkowskie przewidują maksymalne administracyjne kary pieniężne wynoszące co najmniej ośmiokrotność wartości rynkowej danych substancji lub produktów</w:t>
      </w:r>
      <w:r w:rsidR="00AB5C5F" w:rsidRPr="00AB5C5F">
        <w:rPr>
          <w:noProof/>
        </w:rPr>
        <w:t xml:space="preserve"> i</w:t>
      </w:r>
      <w:r w:rsidR="00AB5C5F">
        <w:rPr>
          <w:noProof/>
        </w:rPr>
        <w:t> </w:t>
      </w:r>
      <w:r w:rsidR="00AB5C5F" w:rsidRPr="00AB5C5F">
        <w:rPr>
          <w:noProof/>
        </w:rPr>
        <w:t>urz</w:t>
      </w:r>
      <w:r w:rsidR="007D7DA0" w:rsidRPr="00AB5C5F">
        <w:rPr>
          <w:noProof/>
        </w:rPr>
        <w:t xml:space="preserve">ądzeń. </w:t>
      </w:r>
    </w:p>
    <w:p w14:paraId="72E3BADB" w14:textId="5BB495EC" w:rsidR="00690996" w:rsidRPr="00AB5C5F" w:rsidRDefault="00690996" w:rsidP="00317EF4">
      <w:pPr>
        <w:pStyle w:val="Text1"/>
        <w:rPr>
          <w:rFonts w:eastAsiaTheme="minorEastAsia"/>
          <w:noProof/>
          <w:szCs w:val="24"/>
        </w:rPr>
      </w:pPr>
      <w:r w:rsidRPr="00AB5C5F">
        <w:rPr>
          <w:noProof/>
        </w:rPr>
        <w:t>W przypadku naruszenia przepisów art.</w:t>
      </w:r>
      <w:r w:rsidR="00AB5C5F" w:rsidRPr="00AB5C5F">
        <w:rPr>
          <w:noProof/>
        </w:rPr>
        <w:t> </w:t>
      </w:r>
      <w:r w:rsidRPr="00AB5C5F">
        <w:rPr>
          <w:noProof/>
        </w:rPr>
        <w:t>21 ust.</w:t>
      </w:r>
      <w:r w:rsidR="00AB5C5F" w:rsidRPr="00AB5C5F">
        <w:rPr>
          <w:noProof/>
        </w:rPr>
        <w:t> </w:t>
      </w:r>
      <w:r w:rsidRPr="00AB5C5F">
        <w:rPr>
          <w:noProof/>
        </w:rPr>
        <w:t xml:space="preserve">1 ewentualny wpływ na klimat odzwierciedla się przez uwzględnienie opłaty za emisję gazów cieplarnianych przy ustalaniu wysokości administracyjnej kary pieniężnej. </w:t>
      </w:r>
    </w:p>
    <w:p w14:paraId="25844963" w14:textId="77777777" w:rsidR="007354CE" w:rsidRPr="00AB5C5F" w:rsidRDefault="007354CE" w:rsidP="007354CE">
      <w:pPr>
        <w:pStyle w:val="Titrearticle"/>
        <w:rPr>
          <w:noProof/>
        </w:rPr>
      </w:pPr>
      <w:r w:rsidRPr="00AB5C5F">
        <w:rPr>
          <w:noProof/>
        </w:rPr>
        <w:t>Artykuł 28</w:t>
      </w:r>
    </w:p>
    <w:p w14:paraId="5F002F1C" w14:textId="77777777" w:rsidR="007354CE" w:rsidRPr="00AB5C5F" w:rsidRDefault="007354CE" w:rsidP="00B211CF">
      <w:pPr>
        <w:pStyle w:val="NormalCentered"/>
        <w:rPr>
          <w:b/>
          <w:noProof/>
        </w:rPr>
      </w:pPr>
      <w:r w:rsidRPr="00AB5C5F">
        <w:rPr>
          <w:b/>
          <w:noProof/>
        </w:rPr>
        <w:t>Procedura komitetowa</w:t>
      </w:r>
    </w:p>
    <w:p w14:paraId="251C1E57" w14:textId="140F2C6A" w:rsidR="007354CE" w:rsidRPr="00AB5C5F" w:rsidRDefault="00EE05B0" w:rsidP="00EE05B0">
      <w:pPr>
        <w:pStyle w:val="ManualNumPar1"/>
        <w:rPr>
          <w:noProof/>
        </w:rPr>
      </w:pPr>
      <w:r w:rsidRPr="00EE05B0">
        <w:t>1.</w:t>
      </w:r>
      <w:r w:rsidRPr="00EE05B0">
        <w:tab/>
      </w:r>
      <w:r w:rsidR="007354CE" w:rsidRPr="00AB5C5F">
        <w:rPr>
          <w:noProof/>
        </w:rPr>
        <w:t>Komisję wspomaga Komitet ds. Substancji Zubożających Warstwę Ozonową. Komitet ten jest komitetem</w:t>
      </w:r>
      <w:r w:rsidR="00AB5C5F" w:rsidRPr="00AB5C5F">
        <w:rPr>
          <w:noProof/>
        </w:rPr>
        <w:t xml:space="preserve"> w</w:t>
      </w:r>
      <w:r w:rsidR="00AB5C5F">
        <w:rPr>
          <w:noProof/>
        </w:rPr>
        <w:t> </w:t>
      </w:r>
      <w:r w:rsidR="00AB5C5F" w:rsidRPr="00AB5C5F">
        <w:rPr>
          <w:noProof/>
        </w:rPr>
        <w:t>roz</w:t>
      </w:r>
      <w:r w:rsidR="007354CE" w:rsidRPr="00AB5C5F">
        <w:rPr>
          <w:noProof/>
        </w:rPr>
        <w:t>umieniu rozporządzenia (UE) nr</w:t>
      </w:r>
      <w:r w:rsidR="00AB5C5F" w:rsidRPr="00AB5C5F">
        <w:rPr>
          <w:noProof/>
        </w:rPr>
        <w:t> </w:t>
      </w:r>
      <w:r w:rsidR="007354CE" w:rsidRPr="00AB5C5F">
        <w:rPr>
          <w:noProof/>
        </w:rPr>
        <w:t>182/2011.</w:t>
      </w:r>
    </w:p>
    <w:p w14:paraId="42C4A8ED" w14:textId="685EB33D" w:rsidR="007354CE" w:rsidRPr="00AB5C5F" w:rsidRDefault="00EE05B0" w:rsidP="00EE05B0">
      <w:pPr>
        <w:pStyle w:val="ManualNumPar1"/>
        <w:rPr>
          <w:noProof/>
        </w:rPr>
      </w:pPr>
      <w:r w:rsidRPr="00EE05B0">
        <w:t>2.</w:t>
      </w:r>
      <w:r w:rsidRPr="00EE05B0">
        <w:tab/>
      </w:r>
      <w:r w:rsidR="007354CE" w:rsidRPr="00AB5C5F">
        <w:rPr>
          <w:noProof/>
        </w:rPr>
        <w:t>W przypadku odesłania do niniejszego ustępu stosuje się art.</w:t>
      </w:r>
      <w:r w:rsidR="00AB5C5F" w:rsidRPr="00AB5C5F">
        <w:rPr>
          <w:noProof/>
        </w:rPr>
        <w:t> </w:t>
      </w:r>
      <w:r w:rsidR="007354CE" w:rsidRPr="00AB5C5F">
        <w:rPr>
          <w:noProof/>
        </w:rPr>
        <w:t>5 rozporządzenia (UE) nr</w:t>
      </w:r>
      <w:r w:rsidR="00AB5C5F" w:rsidRPr="00AB5C5F">
        <w:rPr>
          <w:noProof/>
        </w:rPr>
        <w:t> </w:t>
      </w:r>
      <w:r w:rsidR="007354CE" w:rsidRPr="00AB5C5F">
        <w:rPr>
          <w:noProof/>
        </w:rPr>
        <w:t xml:space="preserve">182/2011. </w:t>
      </w:r>
    </w:p>
    <w:p w14:paraId="0D916437" w14:textId="77777777" w:rsidR="00A41E41" w:rsidRPr="00AB5C5F" w:rsidRDefault="00A23729">
      <w:pPr>
        <w:pStyle w:val="Titrearticle"/>
        <w:rPr>
          <w:noProof/>
        </w:rPr>
      </w:pPr>
      <w:r w:rsidRPr="00AB5C5F">
        <w:rPr>
          <w:noProof/>
        </w:rPr>
        <w:t>Artykuł 29</w:t>
      </w:r>
    </w:p>
    <w:p w14:paraId="1DBE5CD6" w14:textId="77777777" w:rsidR="00A41E41" w:rsidRPr="00AB5C5F" w:rsidRDefault="00A23729">
      <w:pPr>
        <w:pStyle w:val="NormalCentered"/>
        <w:rPr>
          <w:noProof/>
        </w:rPr>
      </w:pPr>
      <w:r w:rsidRPr="00AB5C5F">
        <w:rPr>
          <w:b/>
          <w:noProof/>
        </w:rPr>
        <w:t>Wykonywanie przekazanych uprawnień</w:t>
      </w:r>
    </w:p>
    <w:p w14:paraId="2AFC42D4" w14:textId="17051759" w:rsidR="00A41E41" w:rsidRPr="00AB5C5F" w:rsidRDefault="00A23729">
      <w:pPr>
        <w:pStyle w:val="ManualNumPar1"/>
        <w:rPr>
          <w:noProof/>
        </w:rPr>
      </w:pPr>
      <w:r w:rsidRPr="00AB5C5F">
        <w:rPr>
          <w:noProof/>
        </w:rPr>
        <w:t>1.</w:t>
      </w:r>
      <w:r w:rsidRPr="00AB5C5F">
        <w:rPr>
          <w:noProof/>
        </w:rPr>
        <w:tab/>
        <w:t>Powierzenie Komisji uprawnień do przyjmowania aktów delegowanych podlega warunkom określonym</w:t>
      </w:r>
      <w:r w:rsidR="00AB5C5F" w:rsidRPr="00AB5C5F">
        <w:rPr>
          <w:noProof/>
        </w:rPr>
        <w:t xml:space="preserve"> w</w:t>
      </w:r>
      <w:r w:rsidR="00AB5C5F">
        <w:rPr>
          <w:noProof/>
        </w:rPr>
        <w:t> </w:t>
      </w:r>
      <w:r w:rsidR="00AB5C5F" w:rsidRPr="00AB5C5F">
        <w:rPr>
          <w:noProof/>
        </w:rPr>
        <w:t>nin</w:t>
      </w:r>
      <w:r w:rsidRPr="00AB5C5F">
        <w:rPr>
          <w:noProof/>
        </w:rPr>
        <w:t>iejszym artykule.</w:t>
      </w:r>
    </w:p>
    <w:p w14:paraId="2A9C84A0" w14:textId="17C485EB" w:rsidR="000B71A1" w:rsidRPr="00AB5C5F" w:rsidRDefault="00A23729" w:rsidP="00B211CF">
      <w:pPr>
        <w:pStyle w:val="ManualNumPar1"/>
        <w:rPr>
          <w:noProof/>
        </w:rPr>
      </w:pPr>
      <w:r w:rsidRPr="00AB5C5F">
        <w:rPr>
          <w:noProof/>
        </w:rPr>
        <w:t>2.</w:t>
      </w:r>
      <w:r w:rsidRPr="00AB5C5F">
        <w:rPr>
          <w:noProof/>
        </w:rPr>
        <w:tab/>
        <w:t>Uprawnienia do przyjęcia aktów delegowanych,</w:t>
      </w:r>
      <w:r w:rsidR="00AB5C5F" w:rsidRPr="00AB5C5F">
        <w:rPr>
          <w:noProof/>
        </w:rPr>
        <w:t xml:space="preserve"> o</w:t>
      </w:r>
      <w:r w:rsidR="00AB5C5F">
        <w:rPr>
          <w:noProof/>
        </w:rPr>
        <w:t> </w:t>
      </w:r>
      <w:r w:rsidR="00AB5C5F" w:rsidRPr="00AB5C5F">
        <w:rPr>
          <w:noProof/>
        </w:rPr>
        <w:t>któ</w:t>
      </w:r>
      <w:r w:rsidRPr="00AB5C5F">
        <w:rPr>
          <w:noProof/>
        </w:rPr>
        <w:t>rych mowa</w:t>
      </w:r>
      <w:r w:rsidR="00AB5C5F" w:rsidRPr="00AB5C5F">
        <w:rPr>
          <w:noProof/>
        </w:rPr>
        <w:t xml:space="preserve"> w</w:t>
      </w:r>
      <w:r w:rsidR="00AB5C5F">
        <w:rPr>
          <w:noProof/>
        </w:rPr>
        <w:t> </w:t>
      </w:r>
      <w:r w:rsidR="00AB5C5F" w:rsidRPr="00AB5C5F">
        <w:rPr>
          <w:noProof/>
        </w:rPr>
        <w:t>art</w:t>
      </w:r>
      <w:r w:rsidRPr="00AB5C5F">
        <w:rPr>
          <w:noProof/>
        </w:rPr>
        <w:t>.</w:t>
      </w:r>
      <w:r w:rsidR="00AB5C5F" w:rsidRPr="00AB5C5F">
        <w:rPr>
          <w:noProof/>
        </w:rPr>
        <w:t> </w:t>
      </w:r>
      <w:r w:rsidRPr="00AB5C5F">
        <w:rPr>
          <w:noProof/>
        </w:rPr>
        <w:t>7 ust.</w:t>
      </w:r>
      <w:r w:rsidR="00AB5C5F" w:rsidRPr="00AB5C5F">
        <w:rPr>
          <w:noProof/>
        </w:rPr>
        <w:t> </w:t>
      </w:r>
      <w:r w:rsidRPr="00AB5C5F">
        <w:rPr>
          <w:noProof/>
        </w:rPr>
        <w:t>4, art.</w:t>
      </w:r>
      <w:r w:rsidR="00AB5C5F" w:rsidRPr="00AB5C5F">
        <w:rPr>
          <w:noProof/>
        </w:rPr>
        <w:t> </w:t>
      </w:r>
      <w:r w:rsidRPr="00AB5C5F">
        <w:rPr>
          <w:noProof/>
        </w:rPr>
        <w:t>8 ust.</w:t>
      </w:r>
      <w:r w:rsidR="00AB5C5F" w:rsidRPr="00AB5C5F">
        <w:rPr>
          <w:noProof/>
        </w:rPr>
        <w:t> </w:t>
      </w:r>
      <w:r w:rsidRPr="00AB5C5F">
        <w:rPr>
          <w:noProof/>
        </w:rPr>
        <w:t>7, art.</w:t>
      </w:r>
      <w:r w:rsidR="00AB5C5F" w:rsidRPr="00AB5C5F">
        <w:rPr>
          <w:noProof/>
        </w:rPr>
        <w:t> </w:t>
      </w:r>
      <w:r w:rsidRPr="00AB5C5F">
        <w:rPr>
          <w:noProof/>
        </w:rPr>
        <w:t>9 ust.</w:t>
      </w:r>
      <w:r w:rsidR="00AB5C5F" w:rsidRPr="00AB5C5F">
        <w:rPr>
          <w:noProof/>
        </w:rPr>
        <w:t> </w:t>
      </w:r>
      <w:r w:rsidRPr="00AB5C5F">
        <w:rPr>
          <w:noProof/>
        </w:rPr>
        <w:t>3, art.</w:t>
      </w:r>
      <w:r w:rsidR="00AB5C5F" w:rsidRPr="00AB5C5F">
        <w:rPr>
          <w:noProof/>
        </w:rPr>
        <w:t> </w:t>
      </w:r>
      <w:r w:rsidRPr="00AB5C5F">
        <w:rPr>
          <w:noProof/>
        </w:rPr>
        <w:t>16 ust.</w:t>
      </w:r>
      <w:r w:rsidR="00AB5C5F" w:rsidRPr="00AB5C5F">
        <w:rPr>
          <w:noProof/>
        </w:rPr>
        <w:t> </w:t>
      </w:r>
      <w:r w:rsidRPr="00AB5C5F">
        <w:rPr>
          <w:noProof/>
        </w:rPr>
        <w:t>13, art.</w:t>
      </w:r>
      <w:r w:rsidR="00AB5C5F" w:rsidRPr="00AB5C5F">
        <w:rPr>
          <w:noProof/>
        </w:rPr>
        <w:t> </w:t>
      </w:r>
      <w:r w:rsidRPr="00AB5C5F">
        <w:rPr>
          <w:noProof/>
        </w:rPr>
        <w:t>18, art.</w:t>
      </w:r>
      <w:r w:rsidR="00AB5C5F" w:rsidRPr="00AB5C5F">
        <w:rPr>
          <w:noProof/>
        </w:rPr>
        <w:t> </w:t>
      </w:r>
      <w:r w:rsidRPr="00AB5C5F">
        <w:rPr>
          <w:noProof/>
        </w:rPr>
        <w:t>19 ust.</w:t>
      </w:r>
      <w:r w:rsidR="00AB5C5F" w:rsidRPr="00AB5C5F">
        <w:rPr>
          <w:noProof/>
        </w:rPr>
        <w:t> </w:t>
      </w:r>
      <w:r w:rsidRPr="00AB5C5F">
        <w:rPr>
          <w:noProof/>
        </w:rPr>
        <w:t>2, art.</w:t>
      </w:r>
      <w:r w:rsidR="00AB5C5F" w:rsidRPr="00AB5C5F">
        <w:rPr>
          <w:noProof/>
        </w:rPr>
        <w:t> </w:t>
      </w:r>
      <w:r w:rsidRPr="00AB5C5F">
        <w:rPr>
          <w:noProof/>
        </w:rPr>
        <w:t>20 ust.</w:t>
      </w:r>
      <w:r w:rsidR="00AB5C5F" w:rsidRPr="00AB5C5F">
        <w:rPr>
          <w:noProof/>
        </w:rPr>
        <w:t> </w:t>
      </w:r>
      <w:r w:rsidRPr="00AB5C5F">
        <w:rPr>
          <w:noProof/>
        </w:rPr>
        <w:t>8, art.</w:t>
      </w:r>
      <w:r w:rsidR="00AB5C5F" w:rsidRPr="00AB5C5F">
        <w:rPr>
          <w:noProof/>
        </w:rPr>
        <w:t> </w:t>
      </w:r>
      <w:r w:rsidRPr="00AB5C5F">
        <w:rPr>
          <w:noProof/>
        </w:rPr>
        <w:t>22, art.</w:t>
      </w:r>
      <w:r w:rsidR="00AB5C5F" w:rsidRPr="00AB5C5F">
        <w:rPr>
          <w:noProof/>
        </w:rPr>
        <w:t> </w:t>
      </w:r>
      <w:r w:rsidRPr="00AB5C5F">
        <w:rPr>
          <w:noProof/>
        </w:rPr>
        <w:t>23 ust.</w:t>
      </w:r>
      <w:r w:rsidR="00AB5C5F" w:rsidRPr="00AB5C5F">
        <w:rPr>
          <w:noProof/>
        </w:rPr>
        <w:t> </w:t>
      </w:r>
      <w:r w:rsidRPr="00AB5C5F">
        <w:rPr>
          <w:noProof/>
        </w:rPr>
        <w:t>3</w:t>
      </w:r>
      <w:r w:rsidR="00AB5C5F" w:rsidRPr="00AB5C5F">
        <w:rPr>
          <w:noProof/>
        </w:rPr>
        <w:t xml:space="preserve"> i</w:t>
      </w:r>
      <w:r w:rsidR="00AB5C5F">
        <w:rPr>
          <w:noProof/>
        </w:rPr>
        <w:t> </w:t>
      </w:r>
      <w:r w:rsidR="00AB5C5F" w:rsidRPr="00AB5C5F">
        <w:rPr>
          <w:noProof/>
        </w:rPr>
        <w:t>art</w:t>
      </w:r>
      <w:r w:rsidRPr="00AB5C5F">
        <w:rPr>
          <w:noProof/>
        </w:rPr>
        <w:t>.</w:t>
      </w:r>
      <w:r w:rsidR="00AB5C5F" w:rsidRPr="00AB5C5F">
        <w:rPr>
          <w:noProof/>
        </w:rPr>
        <w:t> </w:t>
      </w:r>
      <w:r w:rsidRPr="00AB5C5F">
        <w:rPr>
          <w:noProof/>
        </w:rPr>
        <w:t>24 ust.</w:t>
      </w:r>
      <w:r w:rsidR="00AB5C5F" w:rsidRPr="00AB5C5F">
        <w:rPr>
          <w:noProof/>
        </w:rPr>
        <w:t> </w:t>
      </w:r>
      <w:r w:rsidRPr="00AB5C5F">
        <w:rPr>
          <w:noProof/>
        </w:rPr>
        <w:t>4, powierza się Komisji na czas nieokreślony [</w:t>
      </w:r>
      <w:r w:rsidRPr="00AB5C5F">
        <w:rPr>
          <w:i/>
          <w:noProof/>
        </w:rPr>
        <w:t>od daty rozpoczęcia stosowania niniejszego rozporządzenia</w:t>
      </w:r>
      <w:r w:rsidRPr="00AB5C5F">
        <w:rPr>
          <w:noProof/>
        </w:rPr>
        <w:t>].</w:t>
      </w:r>
    </w:p>
    <w:p w14:paraId="5198BE26" w14:textId="6A686F2A" w:rsidR="000B71A1" w:rsidRPr="00AB5C5F" w:rsidRDefault="000B71A1" w:rsidP="000B71A1">
      <w:pPr>
        <w:pStyle w:val="ManualNumPar1"/>
        <w:rPr>
          <w:noProof/>
        </w:rPr>
      </w:pPr>
      <w:r w:rsidRPr="00AB5C5F">
        <w:rPr>
          <w:noProof/>
        </w:rPr>
        <w:t xml:space="preserve">3. </w:t>
      </w:r>
      <w:r w:rsidRPr="00AB5C5F">
        <w:rPr>
          <w:noProof/>
        </w:rPr>
        <w:tab/>
        <w:t>Przekazanie uprawnień,</w:t>
      </w:r>
      <w:r w:rsidR="00AB5C5F" w:rsidRPr="00AB5C5F">
        <w:rPr>
          <w:noProof/>
        </w:rPr>
        <w:t xml:space="preserve"> o</w:t>
      </w:r>
      <w:r w:rsidR="00AB5C5F">
        <w:rPr>
          <w:noProof/>
        </w:rPr>
        <w:t> </w:t>
      </w:r>
      <w:r w:rsidR="00AB5C5F" w:rsidRPr="00AB5C5F">
        <w:rPr>
          <w:noProof/>
        </w:rPr>
        <w:t>któ</w:t>
      </w:r>
      <w:r w:rsidRPr="00AB5C5F">
        <w:rPr>
          <w:noProof/>
        </w:rPr>
        <w:t>rym mowa</w:t>
      </w:r>
      <w:r w:rsidR="00AB5C5F" w:rsidRPr="00AB5C5F">
        <w:rPr>
          <w:noProof/>
        </w:rPr>
        <w:t xml:space="preserve"> w</w:t>
      </w:r>
      <w:r w:rsidR="00AB5C5F">
        <w:rPr>
          <w:noProof/>
        </w:rPr>
        <w:t> </w:t>
      </w:r>
      <w:r w:rsidR="00AB5C5F" w:rsidRPr="00AB5C5F">
        <w:rPr>
          <w:noProof/>
        </w:rPr>
        <w:t>art</w:t>
      </w:r>
      <w:r w:rsidRPr="00AB5C5F">
        <w:rPr>
          <w:noProof/>
        </w:rPr>
        <w:t>.</w:t>
      </w:r>
      <w:r w:rsidR="00AB5C5F" w:rsidRPr="00AB5C5F">
        <w:rPr>
          <w:noProof/>
        </w:rPr>
        <w:t> </w:t>
      </w:r>
      <w:r w:rsidRPr="00AB5C5F">
        <w:rPr>
          <w:noProof/>
        </w:rPr>
        <w:t>7 ust.</w:t>
      </w:r>
      <w:r w:rsidR="00AB5C5F" w:rsidRPr="00AB5C5F">
        <w:rPr>
          <w:noProof/>
        </w:rPr>
        <w:t> </w:t>
      </w:r>
      <w:r w:rsidRPr="00AB5C5F">
        <w:rPr>
          <w:noProof/>
        </w:rPr>
        <w:t>4, art.</w:t>
      </w:r>
      <w:r w:rsidR="00AB5C5F" w:rsidRPr="00AB5C5F">
        <w:rPr>
          <w:noProof/>
        </w:rPr>
        <w:t> </w:t>
      </w:r>
      <w:r w:rsidRPr="00AB5C5F">
        <w:rPr>
          <w:noProof/>
        </w:rPr>
        <w:t>8 ust.</w:t>
      </w:r>
      <w:r w:rsidR="00AB5C5F" w:rsidRPr="00AB5C5F">
        <w:rPr>
          <w:noProof/>
        </w:rPr>
        <w:t> </w:t>
      </w:r>
      <w:r w:rsidRPr="00AB5C5F">
        <w:rPr>
          <w:noProof/>
        </w:rPr>
        <w:t>7, art.</w:t>
      </w:r>
      <w:r w:rsidR="00AB5C5F" w:rsidRPr="00AB5C5F">
        <w:rPr>
          <w:noProof/>
        </w:rPr>
        <w:t> </w:t>
      </w:r>
      <w:r w:rsidRPr="00AB5C5F">
        <w:rPr>
          <w:noProof/>
        </w:rPr>
        <w:t>9 ust.</w:t>
      </w:r>
      <w:r w:rsidR="00AB5C5F" w:rsidRPr="00AB5C5F">
        <w:rPr>
          <w:noProof/>
        </w:rPr>
        <w:t> </w:t>
      </w:r>
      <w:r w:rsidRPr="00AB5C5F">
        <w:rPr>
          <w:noProof/>
        </w:rPr>
        <w:t>3, art.</w:t>
      </w:r>
      <w:r w:rsidR="00AB5C5F" w:rsidRPr="00AB5C5F">
        <w:rPr>
          <w:noProof/>
        </w:rPr>
        <w:t> </w:t>
      </w:r>
      <w:r w:rsidRPr="00AB5C5F">
        <w:rPr>
          <w:noProof/>
        </w:rPr>
        <w:t>16 ust.</w:t>
      </w:r>
      <w:r w:rsidR="00AB5C5F" w:rsidRPr="00AB5C5F">
        <w:rPr>
          <w:noProof/>
        </w:rPr>
        <w:t> </w:t>
      </w:r>
      <w:r w:rsidRPr="00AB5C5F">
        <w:rPr>
          <w:noProof/>
        </w:rPr>
        <w:t>13, art.</w:t>
      </w:r>
      <w:r w:rsidR="00AB5C5F" w:rsidRPr="00AB5C5F">
        <w:rPr>
          <w:noProof/>
        </w:rPr>
        <w:t> </w:t>
      </w:r>
      <w:r w:rsidRPr="00AB5C5F">
        <w:rPr>
          <w:noProof/>
        </w:rPr>
        <w:t>18, art.</w:t>
      </w:r>
      <w:r w:rsidR="00AB5C5F" w:rsidRPr="00AB5C5F">
        <w:rPr>
          <w:noProof/>
        </w:rPr>
        <w:t> </w:t>
      </w:r>
      <w:r w:rsidRPr="00AB5C5F">
        <w:rPr>
          <w:noProof/>
        </w:rPr>
        <w:t>19 ust.</w:t>
      </w:r>
      <w:r w:rsidR="00AB5C5F" w:rsidRPr="00AB5C5F">
        <w:rPr>
          <w:noProof/>
        </w:rPr>
        <w:t> </w:t>
      </w:r>
      <w:r w:rsidRPr="00AB5C5F">
        <w:rPr>
          <w:noProof/>
        </w:rPr>
        <w:t>2, art.</w:t>
      </w:r>
      <w:r w:rsidR="00AB5C5F" w:rsidRPr="00AB5C5F">
        <w:rPr>
          <w:noProof/>
        </w:rPr>
        <w:t> </w:t>
      </w:r>
      <w:r w:rsidRPr="00AB5C5F">
        <w:rPr>
          <w:noProof/>
        </w:rPr>
        <w:t>20 ust.</w:t>
      </w:r>
      <w:r w:rsidR="00AB5C5F" w:rsidRPr="00AB5C5F">
        <w:rPr>
          <w:noProof/>
        </w:rPr>
        <w:t> </w:t>
      </w:r>
      <w:r w:rsidRPr="00AB5C5F">
        <w:rPr>
          <w:noProof/>
        </w:rPr>
        <w:t>8, art.</w:t>
      </w:r>
      <w:r w:rsidR="00AB5C5F" w:rsidRPr="00AB5C5F">
        <w:rPr>
          <w:noProof/>
        </w:rPr>
        <w:t> </w:t>
      </w:r>
      <w:r w:rsidRPr="00AB5C5F">
        <w:rPr>
          <w:noProof/>
        </w:rPr>
        <w:t>22, art.</w:t>
      </w:r>
      <w:r w:rsidR="00AB5C5F" w:rsidRPr="00AB5C5F">
        <w:rPr>
          <w:noProof/>
        </w:rPr>
        <w:t> </w:t>
      </w:r>
      <w:r w:rsidRPr="00AB5C5F">
        <w:rPr>
          <w:noProof/>
        </w:rPr>
        <w:t>23 ust.</w:t>
      </w:r>
      <w:r w:rsidR="00AB5C5F" w:rsidRPr="00AB5C5F">
        <w:rPr>
          <w:noProof/>
        </w:rPr>
        <w:t> </w:t>
      </w:r>
      <w:r w:rsidRPr="00AB5C5F">
        <w:rPr>
          <w:noProof/>
        </w:rPr>
        <w:t>3</w:t>
      </w:r>
      <w:r w:rsidR="00AB5C5F" w:rsidRPr="00AB5C5F">
        <w:rPr>
          <w:noProof/>
        </w:rPr>
        <w:t xml:space="preserve"> i</w:t>
      </w:r>
      <w:r w:rsidR="00AB5C5F">
        <w:rPr>
          <w:noProof/>
        </w:rPr>
        <w:t> </w:t>
      </w:r>
      <w:r w:rsidR="00AB5C5F" w:rsidRPr="00AB5C5F">
        <w:rPr>
          <w:noProof/>
        </w:rPr>
        <w:t>art</w:t>
      </w:r>
      <w:r w:rsidRPr="00AB5C5F">
        <w:rPr>
          <w:noProof/>
        </w:rPr>
        <w:t>.</w:t>
      </w:r>
      <w:r w:rsidR="00AB5C5F" w:rsidRPr="00AB5C5F">
        <w:rPr>
          <w:noProof/>
        </w:rPr>
        <w:t> </w:t>
      </w:r>
      <w:r w:rsidRPr="00AB5C5F">
        <w:rPr>
          <w:noProof/>
        </w:rPr>
        <w:t>24 ust.</w:t>
      </w:r>
      <w:r w:rsidR="00AB5C5F" w:rsidRPr="00AB5C5F">
        <w:rPr>
          <w:noProof/>
        </w:rPr>
        <w:t> </w:t>
      </w:r>
      <w:r w:rsidRPr="00AB5C5F">
        <w:rPr>
          <w:noProof/>
        </w:rPr>
        <w:t xml:space="preserve">4, </w:t>
      </w:r>
      <w:r w:rsidRPr="00AB5C5F">
        <w:rPr>
          <w:noProof/>
        </w:rPr>
        <w:lastRenderedPageBreak/>
        <w:t>może zostać</w:t>
      </w:r>
      <w:r w:rsidR="00AB5C5F" w:rsidRPr="00AB5C5F">
        <w:rPr>
          <w:noProof/>
        </w:rPr>
        <w:t xml:space="preserve"> w</w:t>
      </w:r>
      <w:r w:rsidR="00AB5C5F">
        <w:rPr>
          <w:noProof/>
        </w:rPr>
        <w:t> </w:t>
      </w:r>
      <w:r w:rsidR="00AB5C5F" w:rsidRPr="00AB5C5F">
        <w:rPr>
          <w:noProof/>
        </w:rPr>
        <w:t>dow</w:t>
      </w:r>
      <w:r w:rsidRPr="00AB5C5F">
        <w:rPr>
          <w:noProof/>
        </w:rPr>
        <w:t>olnym momencie odwołane przez Parlament Europejski lub przez Radę. Decyzja</w:t>
      </w:r>
      <w:r w:rsidR="00AB5C5F" w:rsidRPr="00AB5C5F">
        <w:rPr>
          <w:noProof/>
        </w:rPr>
        <w:t xml:space="preserve"> o</w:t>
      </w:r>
      <w:r w:rsidR="00AB5C5F">
        <w:rPr>
          <w:noProof/>
        </w:rPr>
        <w:t> </w:t>
      </w:r>
      <w:r w:rsidR="00AB5C5F" w:rsidRPr="00AB5C5F">
        <w:rPr>
          <w:noProof/>
        </w:rPr>
        <w:t>odw</w:t>
      </w:r>
      <w:r w:rsidRPr="00AB5C5F">
        <w:rPr>
          <w:noProof/>
        </w:rPr>
        <w:t>ołaniu kończy przekazanie określonych</w:t>
      </w:r>
      <w:r w:rsidR="00AB5C5F" w:rsidRPr="00AB5C5F">
        <w:rPr>
          <w:noProof/>
        </w:rPr>
        <w:t xml:space="preserve"> w</w:t>
      </w:r>
      <w:r w:rsidR="00AB5C5F">
        <w:rPr>
          <w:noProof/>
        </w:rPr>
        <w:t> </w:t>
      </w:r>
      <w:r w:rsidR="00AB5C5F" w:rsidRPr="00AB5C5F">
        <w:rPr>
          <w:noProof/>
        </w:rPr>
        <w:t>nie</w:t>
      </w:r>
      <w:r w:rsidRPr="00AB5C5F">
        <w:rPr>
          <w:noProof/>
        </w:rPr>
        <w:t>j uprawnień. Decyzja</w:t>
      </w:r>
      <w:r w:rsidR="00AB5C5F" w:rsidRPr="00AB5C5F">
        <w:rPr>
          <w:noProof/>
        </w:rPr>
        <w:t xml:space="preserve"> o</w:t>
      </w:r>
      <w:r w:rsidR="00AB5C5F">
        <w:rPr>
          <w:noProof/>
        </w:rPr>
        <w:t> </w:t>
      </w:r>
      <w:r w:rsidR="00AB5C5F" w:rsidRPr="00AB5C5F">
        <w:rPr>
          <w:noProof/>
        </w:rPr>
        <w:t>odw</w:t>
      </w:r>
      <w:r w:rsidRPr="00AB5C5F">
        <w:rPr>
          <w:noProof/>
        </w:rPr>
        <w:t>ołaniu staje się skuteczna następnego dnia po jej opublikowaniu</w:t>
      </w:r>
      <w:r w:rsidR="00AB5C5F" w:rsidRPr="00AB5C5F">
        <w:rPr>
          <w:noProof/>
        </w:rPr>
        <w:t xml:space="preserve"> w</w:t>
      </w:r>
      <w:r w:rsidR="00AB5C5F">
        <w:rPr>
          <w:noProof/>
        </w:rPr>
        <w:t> </w:t>
      </w:r>
      <w:r w:rsidR="00AB5C5F" w:rsidRPr="00AB5C5F">
        <w:rPr>
          <w:i/>
          <w:iCs/>
          <w:noProof/>
        </w:rPr>
        <w:t>Dzi</w:t>
      </w:r>
      <w:r w:rsidRPr="00AB5C5F">
        <w:rPr>
          <w:i/>
          <w:iCs/>
          <w:noProof/>
        </w:rPr>
        <w:t>enniku Urzędowym</w:t>
      </w:r>
      <w:r w:rsidRPr="00AB5C5F">
        <w:rPr>
          <w:noProof/>
        </w:rPr>
        <w:t xml:space="preserve"> </w:t>
      </w:r>
      <w:r w:rsidRPr="00AB5C5F">
        <w:rPr>
          <w:i/>
          <w:iCs/>
          <w:noProof/>
        </w:rPr>
        <w:t>Unii Europejskiej</w:t>
      </w:r>
      <w:r w:rsidRPr="00AB5C5F">
        <w:rPr>
          <w:noProof/>
        </w:rPr>
        <w:t xml:space="preserve"> lub</w:t>
      </w:r>
      <w:r w:rsidR="00AB5C5F" w:rsidRPr="00AB5C5F">
        <w:rPr>
          <w:noProof/>
        </w:rPr>
        <w:t xml:space="preserve"> w</w:t>
      </w:r>
      <w:r w:rsidR="00AB5C5F">
        <w:rPr>
          <w:noProof/>
        </w:rPr>
        <w:t> </w:t>
      </w:r>
      <w:r w:rsidR="00AB5C5F" w:rsidRPr="00AB5C5F">
        <w:rPr>
          <w:noProof/>
        </w:rPr>
        <w:t>póź</w:t>
      </w:r>
      <w:r w:rsidRPr="00AB5C5F">
        <w:rPr>
          <w:noProof/>
        </w:rPr>
        <w:t>niejszym terminie określonym</w:t>
      </w:r>
      <w:r w:rsidR="00AB5C5F" w:rsidRPr="00AB5C5F">
        <w:rPr>
          <w:noProof/>
        </w:rPr>
        <w:t xml:space="preserve"> w</w:t>
      </w:r>
      <w:r w:rsidR="00AB5C5F">
        <w:rPr>
          <w:noProof/>
        </w:rPr>
        <w:t> </w:t>
      </w:r>
      <w:r w:rsidR="00AB5C5F" w:rsidRPr="00AB5C5F">
        <w:rPr>
          <w:noProof/>
        </w:rPr>
        <w:t>tej</w:t>
      </w:r>
      <w:r w:rsidRPr="00AB5C5F">
        <w:rPr>
          <w:noProof/>
        </w:rPr>
        <w:t xml:space="preserve"> decyzji. Nie wpływa ona na ważność już obowiązujących aktów delegowanych.</w:t>
      </w:r>
    </w:p>
    <w:p w14:paraId="6BC39157" w14:textId="0CD09601" w:rsidR="000B71A1" w:rsidRPr="00AB5C5F" w:rsidRDefault="000B71A1" w:rsidP="000B71A1">
      <w:pPr>
        <w:pStyle w:val="ManualNumPar1"/>
        <w:rPr>
          <w:noProof/>
        </w:rPr>
      </w:pPr>
      <w:r w:rsidRPr="00AB5C5F">
        <w:rPr>
          <w:noProof/>
        </w:rPr>
        <w:t xml:space="preserve">4. </w:t>
      </w:r>
      <w:r w:rsidRPr="00AB5C5F">
        <w:rPr>
          <w:noProof/>
        </w:rPr>
        <w:tab/>
        <w:t>Przed przyjęciem aktu delegowanego Komisja konsultuje się</w:t>
      </w:r>
      <w:r w:rsidR="00AB5C5F" w:rsidRPr="00AB5C5F">
        <w:rPr>
          <w:noProof/>
        </w:rPr>
        <w:t xml:space="preserve"> z</w:t>
      </w:r>
      <w:r w:rsidR="00AB5C5F">
        <w:rPr>
          <w:noProof/>
        </w:rPr>
        <w:t> </w:t>
      </w:r>
      <w:r w:rsidR="00AB5C5F" w:rsidRPr="00AB5C5F">
        <w:rPr>
          <w:noProof/>
        </w:rPr>
        <w:t>eks</w:t>
      </w:r>
      <w:r w:rsidRPr="00AB5C5F">
        <w:rPr>
          <w:noProof/>
        </w:rPr>
        <w:t>pertami wyznaczonymi przez każde państwo członkowskie zgodnie</w:t>
      </w:r>
      <w:r w:rsidR="00AB5C5F" w:rsidRPr="00AB5C5F">
        <w:rPr>
          <w:noProof/>
        </w:rPr>
        <w:t xml:space="preserve"> z</w:t>
      </w:r>
      <w:r w:rsidR="00AB5C5F">
        <w:rPr>
          <w:noProof/>
        </w:rPr>
        <w:t> </w:t>
      </w:r>
      <w:r w:rsidR="00AB5C5F" w:rsidRPr="00AB5C5F">
        <w:rPr>
          <w:noProof/>
        </w:rPr>
        <w:t>zas</w:t>
      </w:r>
      <w:r w:rsidRPr="00AB5C5F">
        <w:rPr>
          <w:noProof/>
        </w:rPr>
        <w:t>adami określonymi</w:t>
      </w:r>
      <w:r w:rsidR="00AB5C5F" w:rsidRPr="00AB5C5F">
        <w:rPr>
          <w:noProof/>
        </w:rPr>
        <w:t xml:space="preserve"> w</w:t>
      </w:r>
      <w:r w:rsidR="00AB5C5F">
        <w:rPr>
          <w:noProof/>
        </w:rPr>
        <w:t> </w:t>
      </w:r>
      <w:r w:rsidR="00AB5C5F" w:rsidRPr="00AB5C5F">
        <w:rPr>
          <w:noProof/>
        </w:rPr>
        <w:t>Por</w:t>
      </w:r>
      <w:r w:rsidRPr="00AB5C5F">
        <w:rPr>
          <w:noProof/>
        </w:rPr>
        <w:t>ozumieniu międzyinstytucjonalnym</w:t>
      </w:r>
      <w:r w:rsidR="00AB5C5F" w:rsidRPr="00AB5C5F">
        <w:rPr>
          <w:noProof/>
        </w:rPr>
        <w:t xml:space="preserve"> z</w:t>
      </w:r>
      <w:r w:rsidR="00AB5C5F">
        <w:rPr>
          <w:noProof/>
        </w:rPr>
        <w:t> </w:t>
      </w:r>
      <w:r w:rsidR="00AB5C5F" w:rsidRPr="00AB5C5F">
        <w:rPr>
          <w:noProof/>
        </w:rPr>
        <w:t>dni</w:t>
      </w:r>
      <w:r w:rsidRPr="00AB5C5F">
        <w:rPr>
          <w:noProof/>
        </w:rPr>
        <w:t>a 13 kwietnia 2016</w:t>
      </w:r>
      <w:r w:rsidR="00AB5C5F" w:rsidRPr="00AB5C5F">
        <w:rPr>
          <w:noProof/>
        </w:rPr>
        <w:t> </w:t>
      </w:r>
      <w:r w:rsidRPr="00AB5C5F">
        <w:rPr>
          <w:noProof/>
        </w:rPr>
        <w:t>r.</w:t>
      </w:r>
      <w:r w:rsidR="00AB5C5F" w:rsidRPr="00AB5C5F">
        <w:rPr>
          <w:noProof/>
        </w:rPr>
        <w:t xml:space="preserve"> w</w:t>
      </w:r>
      <w:r w:rsidR="00AB5C5F">
        <w:rPr>
          <w:noProof/>
        </w:rPr>
        <w:t> </w:t>
      </w:r>
      <w:r w:rsidR="00AB5C5F" w:rsidRPr="00AB5C5F">
        <w:rPr>
          <w:noProof/>
        </w:rPr>
        <w:t>spr</w:t>
      </w:r>
      <w:r w:rsidRPr="00AB5C5F">
        <w:rPr>
          <w:noProof/>
        </w:rPr>
        <w:t>awie lepszego stanowienia prawa.</w:t>
      </w:r>
    </w:p>
    <w:p w14:paraId="48ABB921" w14:textId="311C41D5" w:rsidR="000B71A1" w:rsidRPr="00AB5C5F" w:rsidRDefault="000B71A1" w:rsidP="000B71A1">
      <w:pPr>
        <w:pStyle w:val="ManualNumPar1"/>
        <w:rPr>
          <w:noProof/>
        </w:rPr>
      </w:pPr>
      <w:r w:rsidRPr="00AB5C5F">
        <w:rPr>
          <w:noProof/>
        </w:rPr>
        <w:t xml:space="preserve">5. </w:t>
      </w:r>
      <w:r w:rsidRPr="00AB5C5F">
        <w:rPr>
          <w:noProof/>
        </w:rPr>
        <w:tab/>
        <w:t>Niezwłocznie po przyjęciu aktu delegowanego Komisja przekazuje go równocześnie Parlamentowi Europejskiemu</w:t>
      </w:r>
      <w:r w:rsidR="00AB5C5F" w:rsidRPr="00AB5C5F">
        <w:rPr>
          <w:noProof/>
        </w:rPr>
        <w:t xml:space="preserve"> i</w:t>
      </w:r>
      <w:r w:rsidR="00AB5C5F">
        <w:rPr>
          <w:noProof/>
        </w:rPr>
        <w:t> </w:t>
      </w:r>
      <w:r w:rsidR="00AB5C5F" w:rsidRPr="00AB5C5F">
        <w:rPr>
          <w:noProof/>
        </w:rPr>
        <w:t>Rad</w:t>
      </w:r>
      <w:r w:rsidRPr="00AB5C5F">
        <w:rPr>
          <w:noProof/>
        </w:rPr>
        <w:t>zie.</w:t>
      </w:r>
    </w:p>
    <w:p w14:paraId="7EEA1102" w14:textId="73D9E7A5" w:rsidR="00A41E41" w:rsidRPr="00AB5C5F" w:rsidRDefault="000B71A1" w:rsidP="007B0689">
      <w:pPr>
        <w:pStyle w:val="ManualNumPar1"/>
        <w:rPr>
          <w:noProof/>
        </w:rPr>
      </w:pPr>
      <w:r w:rsidRPr="00AB5C5F">
        <w:rPr>
          <w:noProof/>
        </w:rPr>
        <w:t xml:space="preserve">6. </w:t>
      </w:r>
      <w:r w:rsidRPr="00AB5C5F">
        <w:rPr>
          <w:noProof/>
        </w:rPr>
        <w:tab/>
        <w:t>Akt delegowany przyjęty na podstawie art.</w:t>
      </w:r>
      <w:r w:rsidR="00AB5C5F" w:rsidRPr="00AB5C5F">
        <w:rPr>
          <w:noProof/>
        </w:rPr>
        <w:t> </w:t>
      </w:r>
      <w:r w:rsidRPr="00AB5C5F">
        <w:rPr>
          <w:noProof/>
        </w:rPr>
        <w:t>7 ust.</w:t>
      </w:r>
      <w:r w:rsidR="00AB5C5F" w:rsidRPr="00AB5C5F">
        <w:rPr>
          <w:noProof/>
        </w:rPr>
        <w:t> </w:t>
      </w:r>
      <w:r w:rsidRPr="00AB5C5F">
        <w:rPr>
          <w:noProof/>
        </w:rPr>
        <w:t>4, art.</w:t>
      </w:r>
      <w:r w:rsidR="00AB5C5F" w:rsidRPr="00AB5C5F">
        <w:rPr>
          <w:noProof/>
        </w:rPr>
        <w:t> </w:t>
      </w:r>
      <w:r w:rsidRPr="00AB5C5F">
        <w:rPr>
          <w:noProof/>
        </w:rPr>
        <w:t>8 ust.</w:t>
      </w:r>
      <w:r w:rsidR="00AB5C5F" w:rsidRPr="00AB5C5F">
        <w:rPr>
          <w:noProof/>
        </w:rPr>
        <w:t> </w:t>
      </w:r>
      <w:r w:rsidRPr="00AB5C5F">
        <w:rPr>
          <w:noProof/>
        </w:rPr>
        <w:t>7, art.</w:t>
      </w:r>
      <w:r w:rsidR="00AB5C5F" w:rsidRPr="00AB5C5F">
        <w:rPr>
          <w:noProof/>
        </w:rPr>
        <w:t> </w:t>
      </w:r>
      <w:r w:rsidRPr="00AB5C5F">
        <w:rPr>
          <w:noProof/>
        </w:rPr>
        <w:t>9 ust.</w:t>
      </w:r>
      <w:r w:rsidR="00AB5C5F" w:rsidRPr="00AB5C5F">
        <w:rPr>
          <w:noProof/>
        </w:rPr>
        <w:t> </w:t>
      </w:r>
      <w:r w:rsidRPr="00AB5C5F">
        <w:rPr>
          <w:noProof/>
        </w:rPr>
        <w:t>3, art.</w:t>
      </w:r>
      <w:r w:rsidR="00AB5C5F" w:rsidRPr="00AB5C5F">
        <w:rPr>
          <w:noProof/>
        </w:rPr>
        <w:t> </w:t>
      </w:r>
      <w:r w:rsidRPr="00AB5C5F">
        <w:rPr>
          <w:noProof/>
        </w:rPr>
        <w:t>16 ust.</w:t>
      </w:r>
      <w:r w:rsidR="00AB5C5F" w:rsidRPr="00AB5C5F">
        <w:rPr>
          <w:noProof/>
        </w:rPr>
        <w:t> </w:t>
      </w:r>
      <w:r w:rsidRPr="00AB5C5F">
        <w:rPr>
          <w:noProof/>
        </w:rPr>
        <w:t>13, art.</w:t>
      </w:r>
      <w:r w:rsidR="00AB5C5F" w:rsidRPr="00AB5C5F">
        <w:rPr>
          <w:noProof/>
        </w:rPr>
        <w:t> </w:t>
      </w:r>
      <w:r w:rsidRPr="00AB5C5F">
        <w:rPr>
          <w:noProof/>
        </w:rPr>
        <w:t>18, art.</w:t>
      </w:r>
      <w:r w:rsidR="00AB5C5F" w:rsidRPr="00AB5C5F">
        <w:rPr>
          <w:noProof/>
        </w:rPr>
        <w:t> </w:t>
      </w:r>
      <w:r w:rsidRPr="00AB5C5F">
        <w:rPr>
          <w:noProof/>
        </w:rPr>
        <w:t>19 ust.</w:t>
      </w:r>
      <w:r w:rsidR="00AB5C5F" w:rsidRPr="00AB5C5F">
        <w:rPr>
          <w:noProof/>
        </w:rPr>
        <w:t> </w:t>
      </w:r>
      <w:r w:rsidRPr="00AB5C5F">
        <w:rPr>
          <w:noProof/>
        </w:rPr>
        <w:t>2, art.</w:t>
      </w:r>
      <w:r w:rsidR="00AB5C5F" w:rsidRPr="00AB5C5F">
        <w:rPr>
          <w:noProof/>
        </w:rPr>
        <w:t> </w:t>
      </w:r>
      <w:r w:rsidRPr="00AB5C5F">
        <w:rPr>
          <w:noProof/>
        </w:rPr>
        <w:t>20 ust.</w:t>
      </w:r>
      <w:r w:rsidR="00AB5C5F" w:rsidRPr="00AB5C5F">
        <w:rPr>
          <w:noProof/>
        </w:rPr>
        <w:t> </w:t>
      </w:r>
      <w:r w:rsidRPr="00AB5C5F">
        <w:rPr>
          <w:noProof/>
        </w:rPr>
        <w:t>8, art.</w:t>
      </w:r>
      <w:r w:rsidR="00AB5C5F" w:rsidRPr="00AB5C5F">
        <w:rPr>
          <w:noProof/>
        </w:rPr>
        <w:t> </w:t>
      </w:r>
      <w:r w:rsidRPr="00AB5C5F">
        <w:rPr>
          <w:noProof/>
        </w:rPr>
        <w:t>22, art.</w:t>
      </w:r>
      <w:r w:rsidR="00AB5C5F" w:rsidRPr="00AB5C5F">
        <w:rPr>
          <w:noProof/>
        </w:rPr>
        <w:t> </w:t>
      </w:r>
      <w:r w:rsidRPr="00AB5C5F">
        <w:rPr>
          <w:noProof/>
        </w:rPr>
        <w:t>23 ust.</w:t>
      </w:r>
      <w:r w:rsidR="00AB5C5F" w:rsidRPr="00AB5C5F">
        <w:rPr>
          <w:noProof/>
        </w:rPr>
        <w:t> </w:t>
      </w:r>
      <w:r w:rsidRPr="00AB5C5F">
        <w:rPr>
          <w:noProof/>
        </w:rPr>
        <w:t>3</w:t>
      </w:r>
      <w:r w:rsidR="00AB5C5F" w:rsidRPr="00AB5C5F">
        <w:rPr>
          <w:noProof/>
        </w:rPr>
        <w:t xml:space="preserve"> i</w:t>
      </w:r>
      <w:r w:rsidR="00AB5C5F">
        <w:rPr>
          <w:noProof/>
        </w:rPr>
        <w:t> </w:t>
      </w:r>
      <w:r w:rsidR="00AB5C5F" w:rsidRPr="00AB5C5F">
        <w:rPr>
          <w:noProof/>
        </w:rPr>
        <w:t>art</w:t>
      </w:r>
      <w:r w:rsidRPr="00AB5C5F">
        <w:rPr>
          <w:noProof/>
        </w:rPr>
        <w:t>.</w:t>
      </w:r>
      <w:r w:rsidR="00AB5C5F" w:rsidRPr="00AB5C5F">
        <w:rPr>
          <w:noProof/>
        </w:rPr>
        <w:t> </w:t>
      </w:r>
      <w:r w:rsidRPr="00AB5C5F">
        <w:rPr>
          <w:noProof/>
        </w:rPr>
        <w:t>24 ust.</w:t>
      </w:r>
      <w:r w:rsidR="00AB5C5F" w:rsidRPr="00AB5C5F">
        <w:rPr>
          <w:noProof/>
        </w:rPr>
        <w:t> </w:t>
      </w:r>
      <w:r w:rsidRPr="00AB5C5F">
        <w:rPr>
          <w:noProof/>
        </w:rPr>
        <w:t>4 wchodzi</w:t>
      </w:r>
      <w:r w:rsidR="00AB5C5F" w:rsidRPr="00AB5C5F">
        <w:rPr>
          <w:noProof/>
        </w:rPr>
        <w:t xml:space="preserve"> w</w:t>
      </w:r>
      <w:r w:rsidR="00AB5C5F">
        <w:rPr>
          <w:noProof/>
        </w:rPr>
        <w:t> </w:t>
      </w:r>
      <w:r w:rsidR="00AB5C5F" w:rsidRPr="00AB5C5F">
        <w:rPr>
          <w:noProof/>
        </w:rPr>
        <w:t>życ</w:t>
      </w:r>
      <w:r w:rsidRPr="00AB5C5F">
        <w:rPr>
          <w:noProof/>
        </w:rPr>
        <w:t>ie tylko wówczas, gdy ani Parlament Europejski, ani Rada nie wyraziły sprzeciwu</w:t>
      </w:r>
      <w:r w:rsidR="00AB5C5F" w:rsidRPr="00AB5C5F">
        <w:rPr>
          <w:noProof/>
        </w:rPr>
        <w:t xml:space="preserve"> w</w:t>
      </w:r>
      <w:r w:rsidR="00AB5C5F">
        <w:rPr>
          <w:noProof/>
        </w:rPr>
        <w:t> </w:t>
      </w:r>
      <w:r w:rsidR="00AB5C5F" w:rsidRPr="00AB5C5F">
        <w:rPr>
          <w:noProof/>
        </w:rPr>
        <w:t>ter</w:t>
      </w:r>
      <w:r w:rsidRPr="00AB5C5F">
        <w:rPr>
          <w:noProof/>
        </w:rPr>
        <w:t>minie dwóch miesięcy od przekazania tego aktu Parlamentowi Europejskiemu</w:t>
      </w:r>
      <w:r w:rsidR="00AB5C5F" w:rsidRPr="00AB5C5F">
        <w:rPr>
          <w:noProof/>
        </w:rPr>
        <w:t xml:space="preserve"> i</w:t>
      </w:r>
      <w:r w:rsidR="00AB5C5F">
        <w:rPr>
          <w:noProof/>
        </w:rPr>
        <w:t> </w:t>
      </w:r>
      <w:r w:rsidR="00AB5C5F" w:rsidRPr="00AB5C5F">
        <w:rPr>
          <w:noProof/>
        </w:rPr>
        <w:t>Rad</w:t>
      </w:r>
      <w:r w:rsidRPr="00AB5C5F">
        <w:rPr>
          <w:noProof/>
        </w:rPr>
        <w:t>zie, lub gdy, przed upływem tego terminu, zarówno Parlament Europejski, jak</w:t>
      </w:r>
      <w:r w:rsidR="00AB5C5F" w:rsidRPr="00AB5C5F">
        <w:rPr>
          <w:noProof/>
        </w:rPr>
        <w:t xml:space="preserve"> i</w:t>
      </w:r>
      <w:r w:rsidR="00AB5C5F">
        <w:rPr>
          <w:noProof/>
        </w:rPr>
        <w:t> </w:t>
      </w:r>
      <w:r w:rsidR="00AB5C5F" w:rsidRPr="00AB5C5F">
        <w:rPr>
          <w:noProof/>
        </w:rPr>
        <w:t>Rad</w:t>
      </w:r>
      <w:r w:rsidRPr="00AB5C5F">
        <w:rPr>
          <w:noProof/>
        </w:rPr>
        <w:t>a poinformowały Komisję, że nie wniosą sprzeciwu. Termin ten przedłuża się</w:t>
      </w:r>
      <w:r w:rsidR="00AB5C5F" w:rsidRPr="00AB5C5F">
        <w:rPr>
          <w:noProof/>
        </w:rPr>
        <w:t xml:space="preserve"> o</w:t>
      </w:r>
      <w:r w:rsidR="00AB5C5F">
        <w:rPr>
          <w:noProof/>
        </w:rPr>
        <w:t> </w:t>
      </w:r>
      <w:r w:rsidR="00AB5C5F" w:rsidRPr="00AB5C5F">
        <w:rPr>
          <w:noProof/>
        </w:rPr>
        <w:t>dwa</w:t>
      </w:r>
      <w:r w:rsidRPr="00AB5C5F">
        <w:rPr>
          <w:noProof/>
        </w:rPr>
        <w:t xml:space="preserve"> miesiące</w:t>
      </w:r>
      <w:r w:rsidR="00AB5C5F" w:rsidRPr="00AB5C5F">
        <w:rPr>
          <w:noProof/>
        </w:rPr>
        <w:t xml:space="preserve"> z</w:t>
      </w:r>
      <w:r w:rsidR="00AB5C5F">
        <w:rPr>
          <w:noProof/>
        </w:rPr>
        <w:t> </w:t>
      </w:r>
      <w:r w:rsidR="00AB5C5F" w:rsidRPr="00AB5C5F">
        <w:rPr>
          <w:noProof/>
        </w:rPr>
        <w:t>ini</w:t>
      </w:r>
      <w:r w:rsidRPr="00AB5C5F">
        <w:rPr>
          <w:noProof/>
        </w:rPr>
        <w:t>cjatywy Parlamentu Europejskiego lub Rady.</w:t>
      </w:r>
    </w:p>
    <w:p w14:paraId="749B7AC0" w14:textId="482D1B18" w:rsidR="00233E68" w:rsidRPr="00AB5C5F" w:rsidRDefault="009961C2" w:rsidP="00DF36DD">
      <w:pPr>
        <w:pStyle w:val="ChapterTitle"/>
        <w:rPr>
          <w:noProof/>
        </w:rPr>
      </w:pPr>
      <w:r w:rsidRPr="00AB5C5F">
        <w:rPr>
          <w:noProof/>
        </w:rPr>
        <w:t xml:space="preserve">Rozdział VIII </w:t>
      </w:r>
      <w:r w:rsidRPr="00AB5C5F">
        <w:rPr>
          <w:noProof/>
        </w:rPr>
        <w:br/>
        <w:t>Przepisy przejściowe</w:t>
      </w:r>
      <w:r w:rsidR="00AB5C5F" w:rsidRPr="00AB5C5F">
        <w:rPr>
          <w:noProof/>
        </w:rPr>
        <w:t xml:space="preserve"> i</w:t>
      </w:r>
      <w:r w:rsidR="00AB5C5F">
        <w:rPr>
          <w:noProof/>
        </w:rPr>
        <w:t> </w:t>
      </w:r>
      <w:r w:rsidR="00AB5C5F" w:rsidRPr="00AB5C5F">
        <w:rPr>
          <w:noProof/>
        </w:rPr>
        <w:t>koń</w:t>
      </w:r>
      <w:r w:rsidRPr="00AB5C5F">
        <w:rPr>
          <w:noProof/>
        </w:rPr>
        <w:t>cowe</w:t>
      </w:r>
    </w:p>
    <w:p w14:paraId="0BC10FDD" w14:textId="77777777" w:rsidR="00660224" w:rsidRPr="00AB5C5F" w:rsidRDefault="00660224">
      <w:pPr>
        <w:pStyle w:val="Titrearticle"/>
        <w:rPr>
          <w:rStyle w:val="Bodytext2"/>
          <w:b/>
          <w:i w:val="0"/>
          <w:noProof/>
          <w:sz w:val="32"/>
          <w:szCs w:val="24"/>
        </w:rPr>
      </w:pPr>
      <w:r w:rsidRPr="00AB5C5F">
        <w:rPr>
          <w:rStyle w:val="Bodytext2"/>
          <w:noProof/>
          <w:szCs w:val="24"/>
        </w:rPr>
        <w:t>Artykuł 30</w:t>
      </w:r>
    </w:p>
    <w:p w14:paraId="088A4B5C" w14:textId="77777777" w:rsidR="00660224" w:rsidRPr="00AB5C5F" w:rsidRDefault="00660224">
      <w:pPr>
        <w:pStyle w:val="Titrearticle"/>
        <w:rPr>
          <w:b/>
          <w:i w:val="0"/>
          <w:noProof/>
        </w:rPr>
      </w:pPr>
      <w:r w:rsidRPr="00AB5C5F">
        <w:rPr>
          <w:b/>
          <w:i w:val="0"/>
          <w:noProof/>
        </w:rPr>
        <w:t xml:space="preserve">Przegląd </w:t>
      </w:r>
    </w:p>
    <w:p w14:paraId="3C79B322" w14:textId="7CE58A6E" w:rsidR="00660224" w:rsidRPr="00AB5C5F" w:rsidRDefault="002E1CE6" w:rsidP="00B90459">
      <w:pPr>
        <w:rPr>
          <w:noProof/>
        </w:rPr>
      </w:pPr>
      <w:r w:rsidRPr="00AB5C5F">
        <w:rPr>
          <w:rStyle w:val="Bodytext2"/>
          <w:noProof/>
          <w:szCs w:val="24"/>
        </w:rPr>
        <w:t>Komisja publikuje sprawozdanie</w:t>
      </w:r>
      <w:r w:rsidR="00AB5C5F" w:rsidRPr="00AB5C5F">
        <w:rPr>
          <w:rStyle w:val="Bodytext2"/>
          <w:noProof/>
          <w:szCs w:val="24"/>
        </w:rPr>
        <w:t xml:space="preserve"> z</w:t>
      </w:r>
      <w:r w:rsidR="00AB5C5F">
        <w:rPr>
          <w:rStyle w:val="Bodytext2"/>
          <w:noProof/>
          <w:szCs w:val="24"/>
        </w:rPr>
        <w:t> </w:t>
      </w:r>
      <w:r w:rsidR="00AB5C5F" w:rsidRPr="00AB5C5F">
        <w:rPr>
          <w:rStyle w:val="Bodytext2"/>
          <w:noProof/>
          <w:szCs w:val="24"/>
        </w:rPr>
        <w:t>wdr</w:t>
      </w:r>
      <w:r w:rsidRPr="00AB5C5F">
        <w:rPr>
          <w:rStyle w:val="Bodytext2"/>
          <w:noProof/>
          <w:szCs w:val="24"/>
        </w:rPr>
        <w:t>ażania niniejszego rozporządzenia do</w:t>
      </w:r>
      <w:r w:rsidR="00AB5C5F" w:rsidRPr="00AB5C5F">
        <w:rPr>
          <w:rStyle w:val="Bodytext2"/>
          <w:noProof/>
          <w:szCs w:val="24"/>
        </w:rPr>
        <w:t> </w:t>
      </w:r>
      <w:r w:rsidRPr="00AB5C5F">
        <w:rPr>
          <w:rStyle w:val="Bodytext2"/>
          <w:noProof/>
          <w:szCs w:val="24"/>
        </w:rPr>
        <w:t>1 stycznia 2033</w:t>
      </w:r>
      <w:r w:rsidR="00AB5C5F" w:rsidRPr="00AB5C5F">
        <w:rPr>
          <w:rStyle w:val="Bodytext2"/>
          <w:noProof/>
          <w:szCs w:val="24"/>
        </w:rPr>
        <w:t> </w:t>
      </w:r>
      <w:r w:rsidRPr="00AB5C5F">
        <w:rPr>
          <w:rStyle w:val="Bodytext2"/>
          <w:noProof/>
          <w:szCs w:val="24"/>
        </w:rPr>
        <w:t>r.</w:t>
      </w:r>
    </w:p>
    <w:p w14:paraId="23D9E75C" w14:textId="77777777" w:rsidR="00A41E41" w:rsidRPr="00AB5C5F" w:rsidRDefault="00A23729">
      <w:pPr>
        <w:pStyle w:val="Titrearticle"/>
        <w:rPr>
          <w:noProof/>
        </w:rPr>
      </w:pPr>
      <w:r w:rsidRPr="00AB5C5F">
        <w:rPr>
          <w:noProof/>
        </w:rPr>
        <w:t>Artykuł 31</w:t>
      </w:r>
    </w:p>
    <w:p w14:paraId="798D7D40" w14:textId="77777777" w:rsidR="00A41E41" w:rsidRPr="00AB5C5F" w:rsidRDefault="00A23729">
      <w:pPr>
        <w:pStyle w:val="NormalCentered"/>
        <w:rPr>
          <w:noProof/>
        </w:rPr>
      </w:pPr>
      <w:r w:rsidRPr="00AB5C5F">
        <w:rPr>
          <w:b/>
          <w:noProof/>
        </w:rPr>
        <w:t>Uchylenie</w:t>
      </w:r>
    </w:p>
    <w:p w14:paraId="440AEF5E" w14:textId="1474152A" w:rsidR="00A41E41" w:rsidRPr="00AB5C5F" w:rsidRDefault="00A23729">
      <w:pPr>
        <w:rPr>
          <w:noProof/>
        </w:rPr>
      </w:pPr>
      <w:r w:rsidRPr="00AB5C5F">
        <w:rPr>
          <w:noProof/>
        </w:rPr>
        <w:t>Rozporządzenie (WE) nr</w:t>
      </w:r>
      <w:r w:rsidR="00AB5C5F" w:rsidRPr="00AB5C5F">
        <w:rPr>
          <w:noProof/>
        </w:rPr>
        <w:t> </w:t>
      </w:r>
      <w:r w:rsidRPr="00AB5C5F">
        <w:rPr>
          <w:noProof/>
        </w:rPr>
        <w:t xml:space="preserve">1005/2009 traci moc. </w:t>
      </w:r>
    </w:p>
    <w:p w14:paraId="728DD15F" w14:textId="253A9E14" w:rsidR="00FD697B" w:rsidRPr="00AB5C5F" w:rsidRDefault="00FD697B">
      <w:pPr>
        <w:rPr>
          <w:noProof/>
        </w:rPr>
      </w:pPr>
      <w:r w:rsidRPr="00AB5C5F">
        <w:rPr>
          <w:noProof/>
        </w:rPr>
        <w:t>Odesłania do uchylonego rozporządzenia traktuje się jako odesłania do niniejszego rozporządzenia zgodnie</w:t>
      </w:r>
      <w:r w:rsidR="00AB5C5F" w:rsidRPr="00AB5C5F">
        <w:rPr>
          <w:noProof/>
        </w:rPr>
        <w:t xml:space="preserve"> z</w:t>
      </w:r>
      <w:r w:rsidR="00AB5C5F">
        <w:rPr>
          <w:noProof/>
        </w:rPr>
        <w:t> </w:t>
      </w:r>
      <w:r w:rsidR="00AB5C5F" w:rsidRPr="00AB5C5F">
        <w:rPr>
          <w:noProof/>
        </w:rPr>
        <w:t>tab</w:t>
      </w:r>
      <w:r w:rsidRPr="00AB5C5F">
        <w:rPr>
          <w:noProof/>
        </w:rPr>
        <w:t>elą korelacji znajdującą się</w:t>
      </w:r>
      <w:r w:rsidR="00AB5C5F" w:rsidRPr="00AB5C5F">
        <w:rPr>
          <w:noProof/>
        </w:rPr>
        <w:t xml:space="preserve"> w</w:t>
      </w:r>
      <w:r w:rsidR="00AB5C5F">
        <w:rPr>
          <w:noProof/>
        </w:rPr>
        <w:t> </w:t>
      </w:r>
      <w:r w:rsidR="00AB5C5F" w:rsidRPr="00AB5C5F">
        <w:rPr>
          <w:noProof/>
        </w:rPr>
        <w:t>zał</w:t>
      </w:r>
      <w:r w:rsidRPr="00AB5C5F">
        <w:rPr>
          <w:noProof/>
        </w:rPr>
        <w:t>ączniku VIII.</w:t>
      </w:r>
      <w:r w:rsidRPr="00AB5C5F">
        <w:rPr>
          <w:noProof/>
          <w:highlight w:val="green"/>
        </w:rPr>
        <w:t xml:space="preserve"> </w:t>
      </w:r>
    </w:p>
    <w:p w14:paraId="45A61CC0" w14:textId="2EA461FE" w:rsidR="00A41E41" w:rsidRPr="00AB5C5F" w:rsidRDefault="00011393">
      <w:pPr>
        <w:pStyle w:val="Titrearticle"/>
        <w:rPr>
          <w:noProof/>
        </w:rPr>
      </w:pPr>
      <w:r w:rsidRPr="00AB5C5F">
        <w:rPr>
          <w:noProof/>
        </w:rPr>
        <w:t>Artykuł 32</w:t>
      </w:r>
    </w:p>
    <w:p w14:paraId="10A9D9AE" w14:textId="5D53A34E" w:rsidR="00A41E41" w:rsidRPr="00AB5C5F" w:rsidRDefault="00A23729">
      <w:pPr>
        <w:pStyle w:val="NormalCentered"/>
        <w:rPr>
          <w:noProof/>
        </w:rPr>
      </w:pPr>
      <w:r w:rsidRPr="00AB5C5F">
        <w:rPr>
          <w:b/>
          <w:noProof/>
        </w:rPr>
        <w:t>Wejście</w:t>
      </w:r>
      <w:r w:rsidR="00AB5C5F" w:rsidRPr="00AB5C5F">
        <w:rPr>
          <w:b/>
          <w:noProof/>
        </w:rPr>
        <w:t xml:space="preserve"> w</w:t>
      </w:r>
      <w:r w:rsidR="00AB5C5F">
        <w:rPr>
          <w:b/>
          <w:noProof/>
        </w:rPr>
        <w:t> </w:t>
      </w:r>
      <w:r w:rsidR="00AB5C5F" w:rsidRPr="00AB5C5F">
        <w:rPr>
          <w:b/>
          <w:noProof/>
        </w:rPr>
        <w:t>życ</w:t>
      </w:r>
      <w:r w:rsidRPr="00AB5C5F">
        <w:rPr>
          <w:b/>
          <w:noProof/>
        </w:rPr>
        <w:t>ie</w:t>
      </w:r>
    </w:p>
    <w:p w14:paraId="5F109936" w14:textId="13C06566" w:rsidR="008A7A5A" w:rsidRPr="00AB5C5F" w:rsidRDefault="00A23729">
      <w:pPr>
        <w:rPr>
          <w:noProof/>
        </w:rPr>
      </w:pPr>
      <w:r w:rsidRPr="00AB5C5F">
        <w:rPr>
          <w:noProof/>
        </w:rPr>
        <w:t>Niniejsze rozporządzenie wchodzi</w:t>
      </w:r>
      <w:r w:rsidR="00AB5C5F" w:rsidRPr="00AB5C5F">
        <w:rPr>
          <w:noProof/>
        </w:rPr>
        <w:t xml:space="preserve"> w</w:t>
      </w:r>
      <w:r w:rsidR="00AB5C5F">
        <w:rPr>
          <w:noProof/>
        </w:rPr>
        <w:t> </w:t>
      </w:r>
      <w:r w:rsidR="00AB5C5F" w:rsidRPr="00AB5C5F">
        <w:rPr>
          <w:noProof/>
        </w:rPr>
        <w:t>życ</w:t>
      </w:r>
      <w:r w:rsidRPr="00AB5C5F">
        <w:rPr>
          <w:noProof/>
        </w:rPr>
        <w:t>ie dwudziestego dnia po jego opublikowaniu</w:t>
      </w:r>
      <w:r w:rsidR="00AB5C5F" w:rsidRPr="00AB5C5F">
        <w:rPr>
          <w:noProof/>
        </w:rPr>
        <w:t xml:space="preserve"> w</w:t>
      </w:r>
      <w:r w:rsidR="00AB5C5F">
        <w:rPr>
          <w:noProof/>
        </w:rPr>
        <w:t> </w:t>
      </w:r>
      <w:r w:rsidR="00AB5C5F" w:rsidRPr="00AB5C5F">
        <w:rPr>
          <w:i/>
          <w:noProof/>
        </w:rPr>
        <w:t>Dzi</w:t>
      </w:r>
      <w:r w:rsidRPr="00AB5C5F">
        <w:rPr>
          <w:i/>
          <w:noProof/>
        </w:rPr>
        <w:t>enniku Urzędowym Unii Europejskiej</w:t>
      </w:r>
      <w:r w:rsidRPr="00AB5C5F">
        <w:rPr>
          <w:noProof/>
        </w:rPr>
        <w:t>.</w:t>
      </w:r>
    </w:p>
    <w:p w14:paraId="1E0C13AC" w14:textId="2618879A" w:rsidR="00DD6263" w:rsidRPr="00AB5C5F" w:rsidRDefault="00014C92" w:rsidP="00DD6263">
      <w:pPr>
        <w:rPr>
          <w:noProof/>
        </w:rPr>
      </w:pPr>
      <w:r w:rsidRPr="00AB5C5F">
        <w:rPr>
          <w:noProof/>
        </w:rPr>
        <w:t>Art. 16 ust.</w:t>
      </w:r>
      <w:r w:rsidR="00AB5C5F" w:rsidRPr="00AB5C5F">
        <w:rPr>
          <w:noProof/>
        </w:rPr>
        <w:t> </w:t>
      </w:r>
      <w:r w:rsidRPr="00AB5C5F">
        <w:rPr>
          <w:noProof/>
        </w:rPr>
        <w:t>14</w:t>
      </w:r>
      <w:r w:rsidR="00AB5C5F" w:rsidRPr="00AB5C5F">
        <w:rPr>
          <w:noProof/>
        </w:rPr>
        <w:t xml:space="preserve"> i</w:t>
      </w:r>
      <w:r w:rsidR="00AB5C5F">
        <w:rPr>
          <w:noProof/>
        </w:rPr>
        <w:t> </w:t>
      </w:r>
      <w:r w:rsidR="00AB5C5F" w:rsidRPr="00AB5C5F">
        <w:rPr>
          <w:noProof/>
        </w:rPr>
        <w:t>1</w:t>
      </w:r>
      <w:r w:rsidRPr="00AB5C5F">
        <w:rPr>
          <w:noProof/>
        </w:rPr>
        <w:t>5 oraz art.</w:t>
      </w:r>
      <w:r w:rsidR="00AB5C5F" w:rsidRPr="00AB5C5F">
        <w:rPr>
          <w:noProof/>
        </w:rPr>
        <w:t> </w:t>
      </w:r>
      <w:r w:rsidRPr="00AB5C5F">
        <w:rPr>
          <w:noProof/>
        </w:rPr>
        <w:t>17 ust.</w:t>
      </w:r>
      <w:r w:rsidR="00AB5C5F" w:rsidRPr="00AB5C5F">
        <w:rPr>
          <w:noProof/>
        </w:rPr>
        <w:t> </w:t>
      </w:r>
      <w:r w:rsidRPr="00AB5C5F">
        <w:rPr>
          <w:noProof/>
        </w:rPr>
        <w:t>5 niniejszego rozporządzenia stosuje się od:</w:t>
      </w:r>
    </w:p>
    <w:p w14:paraId="505B6F58" w14:textId="46C099D3" w:rsidR="00DD6263" w:rsidRPr="00AB5C5F" w:rsidRDefault="00AB5C5F" w:rsidP="00AB5C5F">
      <w:pPr>
        <w:pStyle w:val="Point0"/>
        <w:rPr>
          <w:noProof/>
        </w:rPr>
      </w:pPr>
      <w:r w:rsidRPr="00AB5C5F">
        <w:rPr>
          <w:noProof/>
        </w:rPr>
        <w:t>a)</w:t>
      </w:r>
      <w:r w:rsidRPr="00AB5C5F">
        <w:rPr>
          <w:noProof/>
        </w:rPr>
        <w:tab/>
      </w:r>
      <w:r w:rsidR="004919FE" w:rsidRPr="00AB5C5F">
        <w:rPr>
          <w:noProof/>
        </w:rPr>
        <w:t>[[1 marca 2023</w:t>
      </w:r>
      <w:r w:rsidRPr="00AB5C5F">
        <w:rPr>
          <w:noProof/>
        </w:rPr>
        <w:t> </w:t>
      </w:r>
      <w:r w:rsidR="004919FE" w:rsidRPr="00AB5C5F">
        <w:rPr>
          <w:noProof/>
        </w:rPr>
        <w:t>r.] data = data rozpoczęcia stosowania określona</w:t>
      </w:r>
      <w:r w:rsidRPr="00AB5C5F">
        <w:rPr>
          <w:noProof/>
        </w:rPr>
        <w:t xml:space="preserve"> w</w:t>
      </w:r>
      <w:r>
        <w:rPr>
          <w:noProof/>
        </w:rPr>
        <w:t> </w:t>
      </w:r>
      <w:r w:rsidRPr="00AB5C5F">
        <w:rPr>
          <w:noProof/>
        </w:rPr>
        <w:t>roz</w:t>
      </w:r>
      <w:r w:rsidR="004919FE" w:rsidRPr="00AB5C5F">
        <w:rPr>
          <w:noProof/>
        </w:rPr>
        <w:t>porządzeniu Parlamentu Europejskiego</w:t>
      </w:r>
      <w:r w:rsidRPr="00AB5C5F">
        <w:rPr>
          <w:noProof/>
        </w:rPr>
        <w:t xml:space="preserve"> i</w:t>
      </w:r>
      <w:r>
        <w:rPr>
          <w:noProof/>
        </w:rPr>
        <w:t> </w:t>
      </w:r>
      <w:r w:rsidRPr="00AB5C5F">
        <w:rPr>
          <w:noProof/>
        </w:rPr>
        <w:t>Rad</w:t>
      </w:r>
      <w:r w:rsidR="004919FE" w:rsidRPr="00AB5C5F">
        <w:rPr>
          <w:noProof/>
        </w:rPr>
        <w:t>y ustanawiającym unijne środowisko jednego okienka</w:t>
      </w:r>
      <w:r w:rsidRPr="00AB5C5F">
        <w:rPr>
          <w:noProof/>
        </w:rPr>
        <w:t xml:space="preserve"> w</w:t>
      </w:r>
      <w:r>
        <w:rPr>
          <w:noProof/>
        </w:rPr>
        <w:t> </w:t>
      </w:r>
      <w:r w:rsidRPr="00AB5C5F">
        <w:rPr>
          <w:noProof/>
        </w:rPr>
        <w:t>dzi</w:t>
      </w:r>
      <w:r w:rsidR="004919FE" w:rsidRPr="00AB5C5F">
        <w:rPr>
          <w:noProof/>
        </w:rPr>
        <w:t>edzinie ceł</w:t>
      </w:r>
      <w:r w:rsidRPr="00AB5C5F">
        <w:rPr>
          <w:noProof/>
        </w:rPr>
        <w:t xml:space="preserve"> i</w:t>
      </w:r>
      <w:r>
        <w:rPr>
          <w:noProof/>
        </w:rPr>
        <w:t> </w:t>
      </w:r>
      <w:r w:rsidRPr="00AB5C5F">
        <w:rPr>
          <w:noProof/>
        </w:rPr>
        <w:t>zmi</w:t>
      </w:r>
      <w:r w:rsidR="004919FE" w:rsidRPr="00AB5C5F">
        <w:rPr>
          <w:noProof/>
        </w:rPr>
        <w:t>eniającym rozporządzenie (UE) nr</w:t>
      </w:r>
      <w:r w:rsidRPr="00AB5C5F">
        <w:rPr>
          <w:noProof/>
        </w:rPr>
        <w:t> </w:t>
      </w:r>
      <w:r w:rsidR="004919FE" w:rsidRPr="00AB5C5F">
        <w:rPr>
          <w:noProof/>
        </w:rPr>
        <w:t>952/2013,</w:t>
      </w:r>
      <w:r w:rsidRPr="00AB5C5F">
        <w:rPr>
          <w:noProof/>
        </w:rPr>
        <w:t xml:space="preserve"> w</w:t>
      </w:r>
      <w:r>
        <w:rPr>
          <w:noProof/>
        </w:rPr>
        <w:t> </w:t>
      </w:r>
      <w:r w:rsidRPr="00AB5C5F">
        <w:rPr>
          <w:noProof/>
        </w:rPr>
        <w:t>zał</w:t>
      </w:r>
      <w:r w:rsidR="004919FE" w:rsidRPr="00AB5C5F">
        <w:rPr>
          <w:noProof/>
        </w:rPr>
        <w:t>ączniku do części dotyczącej substancji zubożających warstwę ozonową]</w:t>
      </w:r>
      <w:r w:rsidRPr="00AB5C5F">
        <w:rPr>
          <w:noProof/>
        </w:rPr>
        <w:t xml:space="preserve"> </w:t>
      </w:r>
      <w:r w:rsidRPr="00AB5C5F">
        <w:rPr>
          <w:noProof/>
        </w:rPr>
        <w:lastRenderedPageBreak/>
        <w:t>w</w:t>
      </w:r>
      <w:r>
        <w:rPr>
          <w:noProof/>
        </w:rPr>
        <w:t> </w:t>
      </w:r>
      <w:r w:rsidRPr="00AB5C5F">
        <w:rPr>
          <w:noProof/>
        </w:rPr>
        <w:t>odn</w:t>
      </w:r>
      <w:r w:rsidR="004919FE" w:rsidRPr="00AB5C5F">
        <w:rPr>
          <w:noProof/>
        </w:rPr>
        <w:t>iesieniu do procedury celnej dopuszczenia do swobodnego obrotu,</w:t>
      </w:r>
      <w:r w:rsidRPr="00AB5C5F">
        <w:rPr>
          <w:noProof/>
        </w:rPr>
        <w:t xml:space="preserve"> o</w:t>
      </w:r>
      <w:r>
        <w:rPr>
          <w:noProof/>
        </w:rPr>
        <w:t> </w:t>
      </w:r>
      <w:r w:rsidRPr="00AB5C5F">
        <w:rPr>
          <w:noProof/>
        </w:rPr>
        <w:t>któ</w:t>
      </w:r>
      <w:r w:rsidR="004919FE" w:rsidRPr="00AB5C5F">
        <w:rPr>
          <w:noProof/>
        </w:rPr>
        <w:t>rej mowa</w:t>
      </w:r>
      <w:r w:rsidRPr="00AB5C5F">
        <w:rPr>
          <w:noProof/>
        </w:rPr>
        <w:t xml:space="preserve"> w</w:t>
      </w:r>
      <w:r>
        <w:rPr>
          <w:noProof/>
        </w:rPr>
        <w:t> </w:t>
      </w:r>
      <w:r w:rsidRPr="00AB5C5F">
        <w:rPr>
          <w:noProof/>
        </w:rPr>
        <w:t>art</w:t>
      </w:r>
      <w:r w:rsidR="004919FE" w:rsidRPr="00AB5C5F">
        <w:rPr>
          <w:noProof/>
        </w:rPr>
        <w:t>.</w:t>
      </w:r>
      <w:r w:rsidRPr="00AB5C5F">
        <w:rPr>
          <w:noProof/>
        </w:rPr>
        <w:t> </w:t>
      </w:r>
      <w:r w:rsidR="004919FE" w:rsidRPr="00AB5C5F">
        <w:rPr>
          <w:noProof/>
        </w:rPr>
        <w:t>201 rozporządzenia (UE) nr</w:t>
      </w:r>
      <w:r w:rsidRPr="00AB5C5F">
        <w:rPr>
          <w:noProof/>
        </w:rPr>
        <w:t> </w:t>
      </w:r>
      <w:r w:rsidR="004919FE" w:rsidRPr="00AB5C5F">
        <w:rPr>
          <w:noProof/>
        </w:rPr>
        <w:t>952/2013, oraz wywozu;</w:t>
      </w:r>
    </w:p>
    <w:p w14:paraId="73C85003" w14:textId="6E50EB22" w:rsidR="003A15E9" w:rsidRPr="00AB5C5F" w:rsidRDefault="00AB5C5F" w:rsidP="00AB5C5F">
      <w:pPr>
        <w:pStyle w:val="Point0"/>
        <w:rPr>
          <w:noProof/>
        </w:rPr>
      </w:pPr>
      <w:r w:rsidRPr="00AB5C5F">
        <w:rPr>
          <w:noProof/>
        </w:rPr>
        <w:t>b)</w:t>
      </w:r>
      <w:r w:rsidRPr="00AB5C5F">
        <w:rPr>
          <w:noProof/>
        </w:rPr>
        <w:tab/>
      </w:r>
      <w:r w:rsidR="003A15E9" w:rsidRPr="00AB5C5F">
        <w:rPr>
          <w:noProof/>
        </w:rPr>
        <w:t>[[1 marca 2025</w:t>
      </w:r>
      <w:r w:rsidRPr="00AB5C5F">
        <w:rPr>
          <w:noProof/>
        </w:rPr>
        <w:t> </w:t>
      </w:r>
      <w:r w:rsidR="003A15E9" w:rsidRPr="00AB5C5F">
        <w:rPr>
          <w:noProof/>
        </w:rPr>
        <w:t>r.] data = data rozpoczęcia stosowania określona</w:t>
      </w:r>
      <w:r w:rsidRPr="00AB5C5F">
        <w:rPr>
          <w:noProof/>
        </w:rPr>
        <w:t xml:space="preserve"> w</w:t>
      </w:r>
      <w:r>
        <w:rPr>
          <w:noProof/>
        </w:rPr>
        <w:t> </w:t>
      </w:r>
      <w:r w:rsidRPr="00AB5C5F">
        <w:rPr>
          <w:noProof/>
        </w:rPr>
        <w:t>roz</w:t>
      </w:r>
      <w:r w:rsidR="003A15E9" w:rsidRPr="00AB5C5F">
        <w:rPr>
          <w:noProof/>
        </w:rPr>
        <w:t>porządzeniu Parlamentu Europejskiego</w:t>
      </w:r>
      <w:r w:rsidRPr="00AB5C5F">
        <w:rPr>
          <w:noProof/>
        </w:rPr>
        <w:t xml:space="preserve"> i</w:t>
      </w:r>
      <w:r>
        <w:rPr>
          <w:noProof/>
        </w:rPr>
        <w:t> </w:t>
      </w:r>
      <w:r w:rsidRPr="00AB5C5F">
        <w:rPr>
          <w:noProof/>
        </w:rPr>
        <w:t>Rad</w:t>
      </w:r>
      <w:r w:rsidR="003A15E9" w:rsidRPr="00AB5C5F">
        <w:rPr>
          <w:noProof/>
        </w:rPr>
        <w:t>y ustanawiającym unijne środowisko jednego okienka</w:t>
      </w:r>
      <w:r w:rsidRPr="00AB5C5F">
        <w:rPr>
          <w:noProof/>
        </w:rPr>
        <w:t xml:space="preserve"> w</w:t>
      </w:r>
      <w:r>
        <w:rPr>
          <w:noProof/>
        </w:rPr>
        <w:t> </w:t>
      </w:r>
      <w:r w:rsidRPr="00AB5C5F">
        <w:rPr>
          <w:noProof/>
        </w:rPr>
        <w:t>dzi</w:t>
      </w:r>
      <w:r w:rsidR="003A15E9" w:rsidRPr="00AB5C5F">
        <w:rPr>
          <w:noProof/>
        </w:rPr>
        <w:t>edzinie ceł</w:t>
      </w:r>
      <w:r w:rsidRPr="00AB5C5F">
        <w:rPr>
          <w:noProof/>
        </w:rPr>
        <w:t xml:space="preserve"> i</w:t>
      </w:r>
      <w:r>
        <w:rPr>
          <w:noProof/>
        </w:rPr>
        <w:t> </w:t>
      </w:r>
      <w:r w:rsidRPr="00AB5C5F">
        <w:rPr>
          <w:noProof/>
        </w:rPr>
        <w:t>zmi</w:t>
      </w:r>
      <w:r w:rsidR="003A15E9" w:rsidRPr="00AB5C5F">
        <w:rPr>
          <w:noProof/>
        </w:rPr>
        <w:t>eniającym rozporządzenie (UE) nr</w:t>
      </w:r>
      <w:r w:rsidRPr="00AB5C5F">
        <w:rPr>
          <w:noProof/>
        </w:rPr>
        <w:t> </w:t>
      </w:r>
      <w:r w:rsidR="003A15E9" w:rsidRPr="00AB5C5F">
        <w:rPr>
          <w:noProof/>
        </w:rPr>
        <w:t>952/2013,</w:t>
      </w:r>
      <w:r w:rsidRPr="00AB5C5F">
        <w:rPr>
          <w:noProof/>
        </w:rPr>
        <w:t xml:space="preserve"> w</w:t>
      </w:r>
      <w:r>
        <w:rPr>
          <w:noProof/>
        </w:rPr>
        <w:t> </w:t>
      </w:r>
      <w:r w:rsidRPr="00AB5C5F">
        <w:rPr>
          <w:noProof/>
        </w:rPr>
        <w:t>zał</w:t>
      </w:r>
      <w:r w:rsidR="003A15E9" w:rsidRPr="00AB5C5F">
        <w:rPr>
          <w:noProof/>
        </w:rPr>
        <w:t>ączniku do części dotyczącej substancji zubożających warstwę ozonową]</w:t>
      </w:r>
      <w:r w:rsidRPr="00AB5C5F">
        <w:rPr>
          <w:noProof/>
        </w:rPr>
        <w:t xml:space="preserve"> w</w:t>
      </w:r>
      <w:r>
        <w:rPr>
          <w:noProof/>
        </w:rPr>
        <w:t> </w:t>
      </w:r>
      <w:r w:rsidRPr="00AB5C5F">
        <w:rPr>
          <w:noProof/>
        </w:rPr>
        <w:t>odn</w:t>
      </w:r>
      <w:r w:rsidR="003A15E9" w:rsidRPr="00AB5C5F">
        <w:rPr>
          <w:noProof/>
        </w:rPr>
        <w:t>iesieniu do procedur przywozowych innych niż procedura,</w:t>
      </w:r>
      <w:r w:rsidRPr="00AB5C5F">
        <w:rPr>
          <w:noProof/>
        </w:rPr>
        <w:t xml:space="preserve"> o</w:t>
      </w:r>
      <w:r>
        <w:rPr>
          <w:noProof/>
        </w:rPr>
        <w:t> </w:t>
      </w:r>
      <w:r w:rsidRPr="00AB5C5F">
        <w:rPr>
          <w:noProof/>
        </w:rPr>
        <w:t>któ</w:t>
      </w:r>
      <w:r w:rsidR="003A15E9" w:rsidRPr="00AB5C5F">
        <w:rPr>
          <w:noProof/>
        </w:rPr>
        <w:t>rej mowa</w:t>
      </w:r>
      <w:r w:rsidRPr="00AB5C5F">
        <w:rPr>
          <w:noProof/>
        </w:rPr>
        <w:t xml:space="preserve"> w</w:t>
      </w:r>
      <w:r>
        <w:rPr>
          <w:noProof/>
        </w:rPr>
        <w:t> </w:t>
      </w:r>
      <w:r w:rsidRPr="00AB5C5F">
        <w:rPr>
          <w:noProof/>
        </w:rPr>
        <w:t>lit</w:t>
      </w:r>
      <w:r w:rsidR="003A15E9" w:rsidRPr="00AB5C5F">
        <w:rPr>
          <w:noProof/>
        </w:rPr>
        <w:t>.</w:t>
      </w:r>
      <w:r w:rsidRPr="00AB5C5F">
        <w:rPr>
          <w:noProof/>
        </w:rPr>
        <w:t> </w:t>
      </w:r>
      <w:r w:rsidR="003A15E9" w:rsidRPr="00AB5C5F">
        <w:rPr>
          <w:noProof/>
        </w:rPr>
        <w:t xml:space="preserve">a). </w:t>
      </w:r>
    </w:p>
    <w:p w14:paraId="5ECB7635" w14:textId="7BC9700A" w:rsidR="00082D44" w:rsidRPr="00AB5C5F" w:rsidRDefault="00F62C78" w:rsidP="00D14E03">
      <w:pPr>
        <w:pStyle w:val="Fait"/>
        <w:rPr>
          <w:noProof/>
        </w:rPr>
      </w:pPr>
      <w:r w:rsidRPr="00F62C78">
        <w:t>Sporządzono w Strasburgu dnia  r.</w:t>
      </w:r>
    </w:p>
    <w:p w14:paraId="3E82B708" w14:textId="77777777" w:rsidR="00A41E41" w:rsidRPr="00AB5C5F" w:rsidRDefault="00A23729" w:rsidP="00D14E03">
      <w:pPr>
        <w:pStyle w:val="Institutionquisigne"/>
        <w:rPr>
          <w:noProof/>
        </w:rPr>
      </w:pPr>
      <w:r w:rsidRPr="00AB5C5F">
        <w:rPr>
          <w:noProof/>
        </w:rPr>
        <w:t>W imieniu Parlamentu Europejskiego</w:t>
      </w:r>
      <w:r w:rsidRPr="00AB5C5F">
        <w:rPr>
          <w:noProof/>
        </w:rPr>
        <w:tab/>
        <w:t>W imieniu Rady</w:t>
      </w:r>
    </w:p>
    <w:p w14:paraId="37B47756" w14:textId="77777777" w:rsidR="00A41E41" w:rsidRPr="00AB5C5F" w:rsidRDefault="00A23729" w:rsidP="00D14E03">
      <w:pPr>
        <w:pStyle w:val="Personnequisigne"/>
        <w:keepNext/>
        <w:rPr>
          <w:noProof/>
        </w:rPr>
      </w:pPr>
      <w:r w:rsidRPr="00AB5C5F">
        <w:rPr>
          <w:noProof/>
        </w:rPr>
        <w:t>Przewodnicząca</w:t>
      </w:r>
      <w:r w:rsidRPr="00AB5C5F">
        <w:rPr>
          <w:noProof/>
        </w:rPr>
        <w:tab/>
        <w:t>Przewodniczący</w:t>
      </w:r>
    </w:p>
    <w:p w14:paraId="2152F862" w14:textId="77777777" w:rsidR="00A41E41" w:rsidRPr="00AB5C5F" w:rsidRDefault="00A23729">
      <w:pPr>
        <w:pStyle w:val="Personnequisigne"/>
        <w:rPr>
          <w:noProof/>
        </w:rPr>
      </w:pPr>
      <w:r w:rsidRPr="00AB5C5F">
        <w:rPr>
          <w:noProof/>
        </w:rPr>
        <w:t>[...]</w:t>
      </w:r>
      <w:r w:rsidRPr="00AB5C5F">
        <w:rPr>
          <w:noProof/>
        </w:rPr>
        <w:tab/>
      </w:r>
    </w:p>
    <w:sectPr w:rsidR="00A41E41" w:rsidRPr="00AB5C5F" w:rsidSect="00E939C6">
      <w:footerReference w:type="default" r:id="rId10"/>
      <w:footerReference w:type="first" r:id="rId1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67B5" w14:textId="77777777" w:rsidR="00851488" w:rsidRPr="00AB5C5F" w:rsidRDefault="00851488" w:rsidP="00A62051">
      <w:pPr>
        <w:spacing w:before="0" w:after="0"/>
      </w:pPr>
      <w:r w:rsidRPr="00AB5C5F">
        <w:separator/>
      </w:r>
    </w:p>
  </w:endnote>
  <w:endnote w:type="continuationSeparator" w:id="0">
    <w:p w14:paraId="41073FF6" w14:textId="77777777" w:rsidR="00851488" w:rsidRPr="00AB5C5F" w:rsidRDefault="00851488" w:rsidP="00A62051">
      <w:pPr>
        <w:spacing w:before="0" w:after="0"/>
      </w:pPr>
      <w:r w:rsidRPr="00AB5C5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E76E" w14:textId="53D2545C" w:rsidR="006E25D8" w:rsidRPr="00E939C6" w:rsidRDefault="00E939C6" w:rsidP="00E939C6">
    <w:pPr>
      <w:pStyle w:val="Stopka"/>
      <w:rPr>
        <w:rFonts w:ascii="Arial" w:hAnsi="Arial" w:cs="Arial"/>
        <w:b/>
        <w:sz w:val="48"/>
      </w:rPr>
    </w:pPr>
    <w:r w:rsidRPr="00E939C6">
      <w:rPr>
        <w:rFonts w:ascii="Arial" w:hAnsi="Arial" w:cs="Arial"/>
        <w:b/>
        <w:sz w:val="48"/>
      </w:rPr>
      <w:t>PL</w:t>
    </w:r>
    <w:r w:rsidRPr="00E939C6">
      <w:rPr>
        <w:rFonts w:ascii="Arial" w:hAnsi="Arial" w:cs="Arial"/>
        <w:b/>
        <w:sz w:val="48"/>
      </w:rPr>
      <w:tab/>
    </w:r>
    <w:r w:rsidRPr="00E939C6">
      <w:rPr>
        <w:rFonts w:ascii="Arial" w:hAnsi="Arial" w:cs="Arial"/>
        <w:b/>
        <w:sz w:val="48"/>
      </w:rPr>
      <w:tab/>
    </w:r>
    <w:r w:rsidRPr="00E939C6">
      <w:tab/>
    </w:r>
    <w:r w:rsidRPr="00E939C6">
      <w:rPr>
        <w:rFonts w:ascii="Arial" w:hAnsi="Arial" w:cs="Arial"/>
        <w:b/>
        <w:sz w:val="48"/>
      </w:rPr>
      <w:t>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69DA" w14:textId="544C1926" w:rsidR="00E939C6" w:rsidRPr="00E939C6" w:rsidRDefault="00E939C6" w:rsidP="00E939C6">
    <w:pPr>
      <w:pStyle w:val="Stopka"/>
      <w:rPr>
        <w:rFonts w:ascii="Arial" w:hAnsi="Arial" w:cs="Arial"/>
        <w:b/>
        <w:sz w:val="48"/>
      </w:rPr>
    </w:pPr>
    <w:r w:rsidRPr="00E939C6">
      <w:rPr>
        <w:rFonts w:ascii="Arial" w:hAnsi="Arial" w:cs="Arial"/>
        <w:b/>
        <w:sz w:val="48"/>
      </w:rPr>
      <w:t>PL</w:t>
    </w:r>
    <w:r w:rsidRPr="00E939C6">
      <w:rPr>
        <w:rFonts w:ascii="Arial" w:hAnsi="Arial" w:cs="Arial"/>
        <w:b/>
        <w:sz w:val="48"/>
      </w:rPr>
      <w:tab/>
    </w:r>
    <w:r>
      <w:fldChar w:fldCharType="begin"/>
    </w:r>
    <w:r>
      <w:instrText xml:space="preserve"> PAGE  \* MERGEFORMAT </w:instrText>
    </w:r>
    <w:r>
      <w:fldChar w:fldCharType="separate"/>
    </w:r>
    <w:r w:rsidR="00D14E03">
      <w:rPr>
        <w:noProof/>
      </w:rPr>
      <w:t>43</w:t>
    </w:r>
    <w:r>
      <w:fldChar w:fldCharType="end"/>
    </w:r>
    <w:r>
      <w:tab/>
    </w:r>
    <w:r w:rsidRPr="00E939C6">
      <w:tab/>
    </w:r>
    <w:r w:rsidRPr="00E939C6">
      <w:rPr>
        <w:rFonts w:ascii="Arial" w:hAnsi="Arial" w:cs="Arial"/>
        <w:b/>
        <w:sz w:val="48"/>
      </w:rPr>
      <w:t>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21DE" w14:textId="77777777" w:rsidR="00E939C6" w:rsidRPr="00E939C6" w:rsidRDefault="00E939C6" w:rsidP="00E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25F67" w14:textId="77777777" w:rsidR="00851488" w:rsidRPr="00AB5C5F" w:rsidRDefault="00851488" w:rsidP="00A62051">
      <w:pPr>
        <w:spacing w:before="0" w:after="0"/>
      </w:pPr>
      <w:r w:rsidRPr="00AB5C5F">
        <w:separator/>
      </w:r>
    </w:p>
  </w:footnote>
  <w:footnote w:type="continuationSeparator" w:id="0">
    <w:p w14:paraId="2F97BDFE" w14:textId="77777777" w:rsidR="00851488" w:rsidRPr="00AB5C5F" w:rsidRDefault="00851488" w:rsidP="00A62051">
      <w:pPr>
        <w:spacing w:before="0" w:after="0"/>
      </w:pPr>
      <w:r w:rsidRPr="00AB5C5F">
        <w:continuationSeparator/>
      </w:r>
    </w:p>
  </w:footnote>
  <w:footnote w:id="1">
    <w:p w14:paraId="4D7E215F" w14:textId="28ED12C8" w:rsidR="006E25D8" w:rsidRPr="00AB5C5F" w:rsidRDefault="006E25D8" w:rsidP="00573EC4">
      <w:pPr>
        <w:pStyle w:val="Tekstprzypisudolnego"/>
      </w:pPr>
      <w:r w:rsidRPr="00AB5C5F">
        <w:rPr>
          <w:rStyle w:val="Odwoanieprzypisudolnego"/>
        </w:rPr>
        <w:footnoteRef/>
      </w:r>
      <w:r w:rsidRPr="00AB5C5F">
        <w:tab/>
      </w:r>
      <w:r w:rsidRPr="00AB5C5F">
        <w:rPr>
          <w:shd w:val="clear" w:color="auto" w:fill="FFFFFF"/>
        </w:rPr>
        <w:t>Dz.U. L 243</w:t>
      </w:r>
      <w:r w:rsidR="00AB5C5F" w:rsidRPr="00AB5C5F">
        <w:rPr>
          <w:shd w:val="clear" w:color="auto" w:fill="FFFFFF"/>
        </w:rPr>
        <w:t xml:space="preserve"> z</w:t>
      </w:r>
      <w:r w:rsidR="00AB5C5F">
        <w:rPr>
          <w:shd w:val="clear" w:color="auto" w:fill="FFFFFF"/>
        </w:rPr>
        <w:t> </w:t>
      </w:r>
      <w:r w:rsidR="00AB5C5F" w:rsidRPr="00AB5C5F">
        <w:rPr>
          <w:shd w:val="clear" w:color="auto" w:fill="FFFFFF"/>
        </w:rPr>
        <w:t>9</w:t>
      </w:r>
      <w:r w:rsidRPr="00AB5C5F">
        <w:rPr>
          <w:shd w:val="clear" w:color="auto" w:fill="FFFFFF"/>
        </w:rPr>
        <w:t>.7.2021, s. 1.</w:t>
      </w:r>
    </w:p>
  </w:footnote>
  <w:footnote w:id="2">
    <w:p w14:paraId="7AD31F69" w14:textId="4DB22FFC" w:rsidR="006E25D8" w:rsidRPr="00AB5C5F" w:rsidRDefault="006E25D8" w:rsidP="0056074C">
      <w:pPr>
        <w:pStyle w:val="Tekstprzypisudolnego"/>
      </w:pPr>
      <w:r w:rsidRPr="00AB5C5F">
        <w:rPr>
          <w:rStyle w:val="Odwoanieprzypisudolnego"/>
        </w:rPr>
        <w:footnoteRef/>
      </w:r>
      <w:r w:rsidRPr="00AB5C5F">
        <w:tab/>
        <w:t>UNEP (2011). „A critical link in protecting the climate and the ozone layer” [„Krytyczne ogniwo</w:t>
      </w:r>
      <w:r w:rsidR="00AB5C5F" w:rsidRPr="00AB5C5F">
        <w:t xml:space="preserve"> w</w:t>
      </w:r>
      <w:r w:rsidR="00AB5C5F">
        <w:t> </w:t>
      </w:r>
      <w:r w:rsidR="00AB5C5F" w:rsidRPr="00AB5C5F">
        <w:t>och</w:t>
      </w:r>
      <w:r w:rsidRPr="00AB5C5F">
        <w:t>ronie klimatu</w:t>
      </w:r>
      <w:r w:rsidR="00AB5C5F" w:rsidRPr="00AB5C5F">
        <w:t xml:space="preserve"> i</w:t>
      </w:r>
      <w:r w:rsidR="00AB5C5F">
        <w:t> </w:t>
      </w:r>
      <w:r w:rsidR="00AB5C5F" w:rsidRPr="00AB5C5F">
        <w:t>war</w:t>
      </w:r>
      <w:r w:rsidRPr="00AB5C5F">
        <w:t xml:space="preserve">stwy ozonowej”]. </w:t>
      </w:r>
      <w:hyperlink r:id="rId1" w:history="1">
        <w:r w:rsidRPr="00AB5C5F">
          <w:t>https://www.unep.org/resources/report/hfcs-critical-link-protecting-climate-and-ozone-layer</w:t>
        </w:r>
      </w:hyperlink>
    </w:p>
  </w:footnote>
  <w:footnote w:id="3">
    <w:p w14:paraId="1069008D" w14:textId="10918F5D" w:rsidR="006E25D8" w:rsidRPr="00AB5C5F" w:rsidRDefault="006E25D8" w:rsidP="0056074C">
      <w:pPr>
        <w:pStyle w:val="Tekstprzypisudolnego"/>
      </w:pPr>
      <w:r w:rsidRPr="00AB5C5F">
        <w:rPr>
          <w:rStyle w:val="Odwoanieprzypisudolnego"/>
        </w:rPr>
        <w:footnoteRef/>
      </w:r>
      <w:r w:rsidRPr="00AB5C5F">
        <w:tab/>
        <w:t>Rishav Goyal i in.</w:t>
      </w:r>
      <w:r w:rsidR="00AB5C5F" w:rsidRPr="00AB5C5F">
        <w:t> </w:t>
      </w:r>
      <w:r w:rsidRPr="00AB5C5F">
        <w:t>2019. „Reduction in surface climate change achieved by the</w:t>
      </w:r>
      <w:r w:rsidR="00AB5C5F" w:rsidRPr="00AB5C5F">
        <w:t> </w:t>
      </w:r>
      <w:r w:rsidRPr="00AB5C5F">
        <w:t>1987 Montreal Protocol” [„Zmniejszenie powierzchniowej zmiany klimatu osiągnięte dzięki protokołowi montrealskiemu</w:t>
      </w:r>
      <w:r w:rsidR="00AB5C5F" w:rsidRPr="00AB5C5F">
        <w:t xml:space="preserve"> z</w:t>
      </w:r>
      <w:r w:rsidR="00AB5C5F">
        <w:t> </w:t>
      </w:r>
      <w:r w:rsidR="00AB5C5F" w:rsidRPr="00AB5C5F">
        <w:t>1</w:t>
      </w:r>
      <w:r w:rsidRPr="00AB5C5F">
        <w:t>987</w:t>
      </w:r>
      <w:r w:rsidR="00AB5C5F" w:rsidRPr="00AB5C5F">
        <w:t> </w:t>
      </w:r>
      <w:r w:rsidRPr="00AB5C5F">
        <w:t>r.”].</w:t>
      </w:r>
    </w:p>
  </w:footnote>
  <w:footnote w:id="4">
    <w:p w14:paraId="2746C903" w14:textId="46AA9222" w:rsidR="006E25D8" w:rsidRPr="00AB5C5F" w:rsidRDefault="006E25D8" w:rsidP="0056074C">
      <w:pPr>
        <w:pStyle w:val="Tekstprzypisudolnego"/>
      </w:pPr>
      <w:r w:rsidRPr="00AB5C5F">
        <w:rPr>
          <w:rStyle w:val="Odwoanieprzypisudolnego"/>
        </w:rPr>
        <w:footnoteRef/>
      </w:r>
      <w:r w:rsidRPr="00AB5C5F">
        <w:tab/>
        <w:t>Ocena rozporządzenia Parlamentu Europejskiego</w:t>
      </w:r>
      <w:r w:rsidR="00AB5C5F" w:rsidRPr="00AB5C5F">
        <w:t xml:space="preserve"> i</w:t>
      </w:r>
      <w:r w:rsidR="00AB5C5F">
        <w:t> </w:t>
      </w:r>
      <w:r w:rsidR="00AB5C5F" w:rsidRPr="00AB5C5F">
        <w:t>Rad</w:t>
      </w:r>
      <w:r w:rsidRPr="00AB5C5F">
        <w:t>y (WE) nr</w:t>
      </w:r>
      <w:r w:rsidR="00AB5C5F" w:rsidRPr="00AB5C5F">
        <w:t> </w:t>
      </w:r>
      <w:r w:rsidRPr="00AB5C5F">
        <w:t>1005/2009</w:t>
      </w:r>
      <w:r w:rsidR="00AB5C5F" w:rsidRPr="00AB5C5F">
        <w:t xml:space="preserve"> z</w:t>
      </w:r>
      <w:r w:rsidR="00AB5C5F">
        <w:t> </w:t>
      </w:r>
      <w:r w:rsidR="00AB5C5F" w:rsidRPr="00AB5C5F">
        <w:t>dni</w:t>
      </w:r>
      <w:r w:rsidRPr="00AB5C5F">
        <w:t>a 16 września 2009</w:t>
      </w:r>
      <w:r w:rsidR="00AB5C5F" w:rsidRPr="00AB5C5F">
        <w:t> </w:t>
      </w:r>
      <w:r w:rsidRPr="00AB5C5F">
        <w:t>r.</w:t>
      </w:r>
      <w:r w:rsidR="00AB5C5F" w:rsidRPr="00AB5C5F">
        <w:t xml:space="preserve"> w</w:t>
      </w:r>
      <w:r w:rsidR="00AB5C5F">
        <w:t> </w:t>
      </w:r>
      <w:r w:rsidR="00AB5C5F" w:rsidRPr="00AB5C5F">
        <w:t>spr</w:t>
      </w:r>
      <w:r w:rsidRPr="00AB5C5F">
        <w:t xml:space="preserve">awie substancji zubożających warstwę ozonową {SWD(2019) 407 final} </w:t>
      </w:r>
      <w:hyperlink r:id="rId2" w:history="1">
        <w:r w:rsidRPr="00AB5C5F">
          <w:t>https://ec.europa.eu/clima/sites/default/files/ozone/docs/swd_2019_406_en.pdf</w:t>
        </w:r>
      </w:hyperlink>
    </w:p>
  </w:footnote>
  <w:footnote w:id="5">
    <w:p w14:paraId="619A3CDF" w14:textId="0CB9FEA8" w:rsidR="006E25D8" w:rsidRPr="00AB5C5F" w:rsidRDefault="006E25D8">
      <w:pPr>
        <w:pStyle w:val="Tekstprzypisudolnego"/>
      </w:pPr>
      <w:r w:rsidRPr="00AB5C5F">
        <w:rPr>
          <w:rStyle w:val="Odwoanieprzypisudolnego"/>
        </w:rPr>
        <w:footnoteRef/>
      </w:r>
      <w:r w:rsidRPr="00AB5C5F">
        <w:tab/>
        <w:t>Dz.U. L 150</w:t>
      </w:r>
      <w:r w:rsidR="00AB5C5F" w:rsidRPr="00AB5C5F">
        <w:t xml:space="preserve"> z</w:t>
      </w:r>
      <w:r w:rsidR="00AB5C5F">
        <w:t> </w:t>
      </w:r>
      <w:r w:rsidR="00AB5C5F" w:rsidRPr="00AB5C5F">
        <w:t>2</w:t>
      </w:r>
      <w:r w:rsidRPr="00AB5C5F">
        <w:t>0.5.2014, s. 195.</w:t>
      </w:r>
    </w:p>
  </w:footnote>
  <w:footnote w:id="6">
    <w:p w14:paraId="751E2D78" w14:textId="0FBB1AF0" w:rsidR="006E25D8" w:rsidRPr="00AB5C5F" w:rsidRDefault="006E25D8" w:rsidP="0056074C">
      <w:pPr>
        <w:pStyle w:val="Tekstprzypisudolnego"/>
      </w:pPr>
      <w:r w:rsidRPr="00AB5C5F">
        <w:rPr>
          <w:rStyle w:val="Odwoanieprzypisudolnego"/>
        </w:rPr>
        <w:footnoteRef/>
      </w:r>
      <w:r w:rsidRPr="00AB5C5F">
        <w:tab/>
        <w:t>Np. rozporządzenie (WE) nr</w:t>
      </w:r>
      <w:r w:rsidR="00AB5C5F" w:rsidRPr="00AB5C5F">
        <w:t> </w:t>
      </w:r>
      <w:r w:rsidRPr="00AB5C5F">
        <w:t>1013/2006</w:t>
      </w:r>
      <w:r w:rsidR="00AB5C5F" w:rsidRPr="00AB5C5F">
        <w:t xml:space="preserve"> w</w:t>
      </w:r>
      <w:r w:rsidR="00AB5C5F">
        <w:t> </w:t>
      </w:r>
      <w:r w:rsidR="00AB5C5F" w:rsidRPr="00AB5C5F">
        <w:t>spr</w:t>
      </w:r>
      <w:r w:rsidRPr="00AB5C5F">
        <w:t>awie transgranicznego przemieszczania odpadów, dyrektywa 2012/19/UE</w:t>
      </w:r>
      <w:r w:rsidR="00AB5C5F" w:rsidRPr="00AB5C5F">
        <w:t xml:space="preserve"> w</w:t>
      </w:r>
      <w:r w:rsidR="00AB5C5F">
        <w:t> </w:t>
      </w:r>
      <w:r w:rsidR="00AB5C5F" w:rsidRPr="00AB5C5F">
        <w:t>spr</w:t>
      </w:r>
      <w:r w:rsidRPr="00AB5C5F">
        <w:t>awie zużytego sprzętu elektrycznego</w:t>
      </w:r>
      <w:r w:rsidR="00AB5C5F" w:rsidRPr="00AB5C5F">
        <w:t xml:space="preserve"> i</w:t>
      </w:r>
      <w:r w:rsidR="00AB5C5F">
        <w:t> </w:t>
      </w:r>
      <w:r w:rsidR="00AB5C5F" w:rsidRPr="00AB5C5F">
        <w:t>ele</w:t>
      </w:r>
      <w:r w:rsidRPr="00AB5C5F">
        <w:t>ktronicznego oraz dyrektywa ramowa</w:t>
      </w:r>
      <w:r w:rsidR="00AB5C5F" w:rsidRPr="00AB5C5F">
        <w:t xml:space="preserve"> w</w:t>
      </w:r>
      <w:r w:rsidR="00AB5C5F">
        <w:t> </w:t>
      </w:r>
      <w:r w:rsidR="00AB5C5F" w:rsidRPr="00AB5C5F">
        <w:t>spr</w:t>
      </w:r>
      <w:r w:rsidRPr="00AB5C5F">
        <w:t>awie odpadów (dyrektywa 2008/98/WE).</w:t>
      </w:r>
    </w:p>
  </w:footnote>
  <w:footnote w:id="7">
    <w:p w14:paraId="21C35B78" w14:textId="207217BA" w:rsidR="006E25D8" w:rsidRPr="00AB5C5F" w:rsidRDefault="006E25D8" w:rsidP="0056074C">
      <w:pPr>
        <w:pStyle w:val="Tekstprzypisudolnego"/>
      </w:pPr>
      <w:r w:rsidRPr="00AB5C5F">
        <w:rPr>
          <w:rStyle w:val="Odwoanieprzypisudolnego"/>
        </w:rPr>
        <w:footnoteRef/>
      </w:r>
      <w:r w:rsidRPr="00AB5C5F">
        <w:tab/>
        <w:t>Np. rozporządzenie REACH (rozporządzenie (WE) nr</w:t>
      </w:r>
      <w:r w:rsidR="00AB5C5F" w:rsidRPr="00AB5C5F">
        <w:t> </w:t>
      </w:r>
      <w:r w:rsidRPr="00AB5C5F">
        <w:t>1907/2006), dyrektywa</w:t>
      </w:r>
      <w:r w:rsidR="00AB5C5F" w:rsidRPr="00AB5C5F">
        <w:t xml:space="preserve"> w</w:t>
      </w:r>
      <w:r w:rsidR="00AB5C5F">
        <w:t> </w:t>
      </w:r>
      <w:r w:rsidR="00AB5C5F" w:rsidRPr="00AB5C5F">
        <w:t>spr</w:t>
      </w:r>
      <w:r w:rsidRPr="00AB5C5F">
        <w:t>awie emisji przemysłowych (IED: dyrektywa 2010/75/UE) oraz rozporządzenie</w:t>
      </w:r>
      <w:r w:rsidR="00AB5C5F" w:rsidRPr="00AB5C5F">
        <w:t xml:space="preserve"> w</w:t>
      </w:r>
      <w:r w:rsidR="00AB5C5F">
        <w:t> </w:t>
      </w:r>
      <w:r w:rsidR="00AB5C5F" w:rsidRPr="00AB5C5F">
        <w:t>spr</w:t>
      </w:r>
      <w:r w:rsidRPr="00AB5C5F">
        <w:t>awie Europejskiego Rejestru Uwalniania</w:t>
      </w:r>
      <w:r w:rsidR="00AB5C5F" w:rsidRPr="00AB5C5F">
        <w:t xml:space="preserve"> i</w:t>
      </w:r>
      <w:r w:rsidR="00AB5C5F">
        <w:t> </w:t>
      </w:r>
      <w:r w:rsidR="00AB5C5F" w:rsidRPr="00AB5C5F">
        <w:t>Tra</w:t>
      </w:r>
      <w:r w:rsidRPr="00AB5C5F">
        <w:t>nsferu Zanieczyszczeń (europejskiego PRTR) (WE) nr</w:t>
      </w:r>
      <w:r w:rsidR="00AB5C5F" w:rsidRPr="00AB5C5F">
        <w:t> </w:t>
      </w:r>
      <w:r w:rsidRPr="00AB5C5F">
        <w:t>166/2006.</w:t>
      </w:r>
    </w:p>
  </w:footnote>
  <w:footnote w:id="8">
    <w:p w14:paraId="5E98BC45" w14:textId="5396A2AF" w:rsidR="006E25D8" w:rsidRPr="00AB5C5F" w:rsidRDefault="006E25D8" w:rsidP="0056074C">
      <w:pPr>
        <w:pStyle w:val="Tekstprzypisudolnego"/>
      </w:pPr>
      <w:r w:rsidRPr="00AB5C5F">
        <w:rPr>
          <w:rStyle w:val="Odwoanieprzypisudolnego"/>
        </w:rPr>
        <w:footnoteRef/>
      </w:r>
      <w:r w:rsidRPr="00AB5C5F">
        <w:tab/>
        <w:t>Ocena rozporządzenia Parlamentu Europejskiego</w:t>
      </w:r>
      <w:r w:rsidR="00AB5C5F" w:rsidRPr="00AB5C5F">
        <w:t xml:space="preserve"> i</w:t>
      </w:r>
      <w:r w:rsidR="00AB5C5F">
        <w:t> </w:t>
      </w:r>
      <w:r w:rsidR="00AB5C5F" w:rsidRPr="00AB5C5F">
        <w:t>Rad</w:t>
      </w:r>
      <w:r w:rsidRPr="00AB5C5F">
        <w:t>y (WE) nr</w:t>
      </w:r>
      <w:r w:rsidR="00AB5C5F" w:rsidRPr="00AB5C5F">
        <w:t> </w:t>
      </w:r>
      <w:r w:rsidRPr="00AB5C5F">
        <w:t>1005/2009</w:t>
      </w:r>
      <w:r w:rsidR="00AB5C5F" w:rsidRPr="00AB5C5F">
        <w:t xml:space="preserve"> z</w:t>
      </w:r>
      <w:r w:rsidR="00AB5C5F">
        <w:t> </w:t>
      </w:r>
      <w:r w:rsidR="00AB5C5F" w:rsidRPr="00AB5C5F">
        <w:t>dni</w:t>
      </w:r>
      <w:r w:rsidRPr="00AB5C5F">
        <w:t>a 16 września 2009</w:t>
      </w:r>
      <w:r w:rsidR="00AB5C5F" w:rsidRPr="00AB5C5F">
        <w:t> </w:t>
      </w:r>
      <w:r w:rsidRPr="00AB5C5F">
        <w:t>r.</w:t>
      </w:r>
      <w:r w:rsidR="00AB5C5F" w:rsidRPr="00AB5C5F">
        <w:t xml:space="preserve"> w</w:t>
      </w:r>
      <w:r w:rsidR="00AB5C5F">
        <w:t> </w:t>
      </w:r>
      <w:r w:rsidR="00AB5C5F" w:rsidRPr="00AB5C5F">
        <w:t>spr</w:t>
      </w:r>
      <w:r w:rsidRPr="00AB5C5F">
        <w:t>awie substancji zubożających warstwę ozonową {SWD(2019) 407 final}.</w:t>
      </w:r>
    </w:p>
  </w:footnote>
  <w:footnote w:id="9">
    <w:p w14:paraId="247B8D51" w14:textId="77777777" w:rsidR="006E25D8" w:rsidRPr="00AB5C5F" w:rsidRDefault="006E25D8" w:rsidP="0056074C">
      <w:pPr>
        <w:pStyle w:val="Tekstprzypisudolnego"/>
      </w:pPr>
      <w:r w:rsidRPr="00AB5C5F">
        <w:rPr>
          <w:rStyle w:val="Odwoanieprzypisudolnego"/>
        </w:rPr>
        <w:footnoteRef/>
      </w:r>
      <w:r w:rsidRPr="00AB5C5F">
        <w:tab/>
        <w:t>https://ec.europa.eu/info/law/better-regulation/have-your-say/initiatives/12310-Ozone-layer-protection-revision-of-EU-rules/public-consultation_pl</w:t>
      </w:r>
    </w:p>
  </w:footnote>
  <w:footnote w:id="10">
    <w:p w14:paraId="32E925A2" w14:textId="2EC5933E" w:rsidR="006E25D8" w:rsidRPr="00AB5C5F" w:rsidRDefault="006E25D8" w:rsidP="0056074C">
      <w:pPr>
        <w:pStyle w:val="Tekstprzypisudolnego"/>
      </w:pPr>
      <w:r w:rsidRPr="00AB5C5F">
        <w:rPr>
          <w:rStyle w:val="Odwoanieprzypisudolnego"/>
        </w:rPr>
        <w:footnoteRef/>
      </w:r>
      <w:r w:rsidRPr="00AB5C5F">
        <w:tab/>
        <w:t>Wniosek Komisji dotyczący rozporządzenia ustanawiającego unijne środowisko jednego okienka</w:t>
      </w:r>
      <w:r w:rsidR="00AB5C5F" w:rsidRPr="00AB5C5F">
        <w:t xml:space="preserve"> w</w:t>
      </w:r>
      <w:r w:rsidR="00AB5C5F">
        <w:t> </w:t>
      </w:r>
      <w:r w:rsidR="00AB5C5F" w:rsidRPr="00AB5C5F">
        <w:t>dzi</w:t>
      </w:r>
      <w:r w:rsidRPr="00AB5C5F">
        <w:t>edzinie ceł</w:t>
      </w:r>
      <w:r w:rsidR="00AB5C5F" w:rsidRPr="00AB5C5F">
        <w:t xml:space="preserve"> i</w:t>
      </w:r>
      <w:r w:rsidR="00AB5C5F">
        <w:t> </w:t>
      </w:r>
      <w:r w:rsidR="00AB5C5F" w:rsidRPr="00AB5C5F">
        <w:t>zmi</w:t>
      </w:r>
      <w:r w:rsidRPr="00AB5C5F">
        <w:t>eniające rozporządzenie (UE) nr</w:t>
      </w:r>
      <w:r w:rsidR="00AB5C5F" w:rsidRPr="00AB5C5F">
        <w:t> </w:t>
      </w:r>
      <w:r w:rsidRPr="00AB5C5F">
        <w:t>952/2013</w:t>
      </w:r>
      <w:r w:rsidR="00AB5C5F" w:rsidRPr="00AB5C5F">
        <w:t xml:space="preserve"> z</w:t>
      </w:r>
      <w:r w:rsidR="00AB5C5F">
        <w:t> </w:t>
      </w:r>
      <w:r w:rsidR="00AB5C5F" w:rsidRPr="00AB5C5F">
        <w:t>2</w:t>
      </w:r>
      <w:r w:rsidRPr="00AB5C5F">
        <w:t>8 października 2020</w:t>
      </w:r>
      <w:r w:rsidR="00AB5C5F" w:rsidRPr="00AB5C5F">
        <w:t> </w:t>
      </w:r>
      <w:r w:rsidRPr="00AB5C5F">
        <w:t>r., COM(2020) 673 f</w:t>
      </w:r>
      <w:r w:rsidR="00C7318D" w:rsidRPr="00AB5C5F">
        <w:t>inal.</w:t>
      </w:r>
    </w:p>
  </w:footnote>
  <w:footnote w:id="11">
    <w:p w14:paraId="35557D16" w14:textId="0E4580BE" w:rsidR="006E25D8" w:rsidRPr="00AB5C5F" w:rsidRDefault="006E25D8" w:rsidP="0056074C">
      <w:pPr>
        <w:pStyle w:val="Tekstprzypisudolnego"/>
      </w:pPr>
      <w:r w:rsidRPr="00AB5C5F">
        <w:rPr>
          <w:rStyle w:val="Odwoanieprzypisudolnego"/>
        </w:rPr>
        <w:footnoteRef/>
      </w:r>
      <w:r w:rsidRPr="00AB5C5F">
        <w:tab/>
        <w:t>Główne badania obejmują: Ramboll (2019). „Support study for the evaluation of Regulation (EC) No 1005/2009 on substances that deplete the ozone layer, SKN Enviros (2012), Further Assessment of Policy Options for the Management and Destruction of Banks of ODS and F-Gases in the EU”. [„Badanie uzupełniające na potrzeby oceny rozporządzenia (WE) nr</w:t>
      </w:r>
      <w:r w:rsidR="00AB5C5F" w:rsidRPr="00AB5C5F">
        <w:t> </w:t>
      </w:r>
      <w:r w:rsidRPr="00AB5C5F">
        <w:t>1005/2009</w:t>
      </w:r>
      <w:r w:rsidR="00AB5C5F" w:rsidRPr="00AB5C5F">
        <w:t xml:space="preserve"> w</w:t>
      </w:r>
      <w:r w:rsidR="00AB5C5F">
        <w:t> </w:t>
      </w:r>
      <w:r w:rsidR="00AB5C5F" w:rsidRPr="00AB5C5F">
        <w:t>spr</w:t>
      </w:r>
      <w:r w:rsidRPr="00AB5C5F">
        <w:t>awie substancji zubożających warstwę ozonową, SKN Enviros (2012), Dalsza ocena wariantów strategicznych</w:t>
      </w:r>
      <w:r w:rsidR="00AB5C5F" w:rsidRPr="00AB5C5F">
        <w:t xml:space="preserve"> w</w:t>
      </w:r>
      <w:r w:rsidR="00AB5C5F">
        <w:t> </w:t>
      </w:r>
      <w:r w:rsidR="00AB5C5F" w:rsidRPr="00AB5C5F">
        <w:t>zak</w:t>
      </w:r>
      <w:r w:rsidRPr="00AB5C5F">
        <w:t>resie zarządzania gazami substancji zubożających warstwę ozonową</w:t>
      </w:r>
      <w:r w:rsidR="00AB5C5F" w:rsidRPr="00AB5C5F">
        <w:t xml:space="preserve"> i</w:t>
      </w:r>
      <w:r w:rsidR="00AB5C5F">
        <w:t> </w:t>
      </w:r>
      <w:r w:rsidR="00AB5C5F" w:rsidRPr="00AB5C5F">
        <w:t>flu</w:t>
      </w:r>
      <w:r w:rsidRPr="00AB5C5F">
        <w:t xml:space="preserve">orowanymi gazami cieplarnianymi oraz niszczenia ich w UE”]. Sprawozdanie końcowe. </w:t>
      </w:r>
    </w:p>
  </w:footnote>
  <w:footnote w:id="12">
    <w:p w14:paraId="2BAC888A" w14:textId="6CDDC8B6" w:rsidR="006E25D8" w:rsidRPr="00AB5C5F" w:rsidRDefault="006E25D8" w:rsidP="0056074C">
      <w:pPr>
        <w:pStyle w:val="Tekstprzypisudolnego"/>
      </w:pPr>
      <w:r w:rsidRPr="00AB5C5F">
        <w:rPr>
          <w:rStyle w:val="Odwoanieprzypisudolnego"/>
        </w:rPr>
        <w:footnoteRef/>
      </w:r>
      <w:r w:rsidRPr="00AB5C5F">
        <w:tab/>
        <w:t>Płyty</w:t>
      </w:r>
      <w:r w:rsidR="00AB5C5F" w:rsidRPr="00AB5C5F">
        <w:t xml:space="preserve"> w</w:t>
      </w:r>
      <w:r w:rsidR="00AB5C5F">
        <w:t> </w:t>
      </w:r>
      <w:r w:rsidR="00AB5C5F" w:rsidRPr="00AB5C5F">
        <w:t>okł</w:t>
      </w:r>
      <w:r w:rsidRPr="00AB5C5F">
        <w:t>adzinach metalowych,</w:t>
      </w:r>
      <w:r w:rsidR="00AB5C5F" w:rsidRPr="00AB5C5F">
        <w:t xml:space="preserve"> a</w:t>
      </w:r>
      <w:r w:rsidR="00AB5C5F">
        <w:t> </w:t>
      </w:r>
      <w:r w:rsidR="00AB5C5F" w:rsidRPr="00AB5C5F">
        <w:t>tak</w:t>
      </w:r>
      <w:r w:rsidRPr="00AB5C5F">
        <w:t>że,</w:t>
      </w:r>
      <w:r w:rsidR="00AB5C5F" w:rsidRPr="00AB5C5F">
        <w:t xml:space="preserve"> w</w:t>
      </w:r>
      <w:r w:rsidR="00AB5C5F">
        <w:t> </w:t>
      </w:r>
      <w:r w:rsidR="00AB5C5F" w:rsidRPr="00AB5C5F">
        <w:t>prz</w:t>
      </w:r>
      <w:r w:rsidRPr="00AB5C5F">
        <w:t>ypadku gdy jest to wykonalne, płyty laminowane –</w:t>
      </w:r>
      <w:r w:rsidR="00AB5C5F" w:rsidRPr="00AB5C5F">
        <w:t xml:space="preserve"> z</w:t>
      </w:r>
      <w:r w:rsidR="00AB5C5F">
        <w:t> </w:t>
      </w:r>
      <w:r w:rsidR="00AB5C5F" w:rsidRPr="00AB5C5F">
        <w:t>cię</w:t>
      </w:r>
      <w:r w:rsidRPr="00AB5C5F">
        <w:t>żarem dowodu</w:t>
      </w:r>
      <w:r w:rsidR="00AB5C5F" w:rsidRPr="00AB5C5F">
        <w:t xml:space="preserve"> w</w:t>
      </w:r>
      <w:r w:rsidR="00AB5C5F">
        <w:t> </w:t>
      </w:r>
      <w:r w:rsidR="00AB5C5F" w:rsidRPr="00AB5C5F">
        <w:t>odn</w:t>
      </w:r>
      <w:r w:rsidRPr="00AB5C5F">
        <w:t>iesieniu do wykonalności po stronie właściciela budynku/wykonawcy.</w:t>
      </w:r>
    </w:p>
  </w:footnote>
  <w:footnote w:id="13">
    <w:p w14:paraId="22CB720C" w14:textId="4A36CCD3" w:rsidR="006E25D8" w:rsidRPr="00AB5C5F" w:rsidRDefault="006E25D8">
      <w:pPr>
        <w:pStyle w:val="Tekstprzypisudolnego"/>
      </w:pPr>
      <w:r w:rsidRPr="00AB5C5F">
        <w:rPr>
          <w:rStyle w:val="Odwoanieprzypisudolnego"/>
        </w:rPr>
        <w:footnoteRef/>
      </w:r>
      <w:r w:rsidRPr="00AB5C5F">
        <w:tab/>
        <w:t>COM(2020) 673 final.</w:t>
      </w:r>
    </w:p>
  </w:footnote>
  <w:footnote w:id="14">
    <w:p w14:paraId="4D0F6D84" w14:textId="41E063E4" w:rsidR="006E25D8" w:rsidRPr="00AB5C5F" w:rsidRDefault="006E25D8">
      <w:pPr>
        <w:pStyle w:val="Tekstprzypisudolnego"/>
      </w:pPr>
      <w:r w:rsidRPr="00AB5C5F">
        <w:rPr>
          <w:rStyle w:val="Odwoanieprzypisudolnego"/>
        </w:rPr>
        <w:footnoteRef/>
      </w:r>
      <w:r w:rsidRPr="00AB5C5F">
        <w:tab/>
      </w:r>
      <w:r w:rsidRPr="00AB5C5F">
        <w:rPr>
          <w:color w:val="000000"/>
          <w:shd w:val="clear" w:color="auto" w:fill="FFFFFF"/>
        </w:rPr>
        <w:t>COM(2021) 851 final.</w:t>
      </w:r>
    </w:p>
  </w:footnote>
  <w:footnote w:id="15">
    <w:p w14:paraId="14FEDDEB" w14:textId="77777777" w:rsidR="006E25D8" w:rsidRPr="00AB5C5F" w:rsidRDefault="006E25D8">
      <w:pPr>
        <w:pStyle w:val="Tekstprzypisudolnego"/>
      </w:pPr>
      <w:r w:rsidRPr="00AB5C5F">
        <w:rPr>
          <w:rStyle w:val="Odwoanieprzypisudolnego"/>
        </w:rPr>
        <w:footnoteRef/>
      </w:r>
      <w:r w:rsidRPr="00AB5C5F">
        <w:tab/>
        <w:t>Dz.U. C […] z […], s. […].</w:t>
      </w:r>
    </w:p>
  </w:footnote>
  <w:footnote w:id="16">
    <w:p w14:paraId="1094344D" w14:textId="77777777" w:rsidR="006E25D8" w:rsidRPr="00AB5C5F" w:rsidRDefault="006E25D8">
      <w:pPr>
        <w:pStyle w:val="Tekstprzypisudolnego"/>
      </w:pPr>
      <w:r w:rsidRPr="00AB5C5F">
        <w:rPr>
          <w:rStyle w:val="Odwoanieprzypisudolnego"/>
        </w:rPr>
        <w:footnoteRef/>
      </w:r>
      <w:r w:rsidRPr="00AB5C5F">
        <w:tab/>
        <w:t>Dz.U. C […] z […], s. […].</w:t>
      </w:r>
    </w:p>
  </w:footnote>
  <w:footnote w:id="17">
    <w:p w14:paraId="20A71CBB" w14:textId="352A597E" w:rsidR="006E25D8" w:rsidRPr="00AB5C5F" w:rsidRDefault="006E25D8">
      <w:pPr>
        <w:pStyle w:val="Tekstprzypisudolnego"/>
      </w:pPr>
      <w:r w:rsidRPr="00AB5C5F">
        <w:rPr>
          <w:rStyle w:val="Odwoanieprzypisudolnego"/>
        </w:rPr>
        <w:footnoteRef/>
      </w:r>
      <w:r w:rsidRPr="00AB5C5F">
        <w:tab/>
        <w:t>Decyzja Rady 88/540/EWG</w:t>
      </w:r>
      <w:r w:rsidR="00AB5C5F" w:rsidRPr="00AB5C5F">
        <w:t xml:space="preserve"> z</w:t>
      </w:r>
      <w:r w:rsidR="00AB5C5F">
        <w:t> </w:t>
      </w:r>
      <w:r w:rsidR="00AB5C5F" w:rsidRPr="00AB5C5F">
        <w:t>dni</w:t>
      </w:r>
      <w:r w:rsidRPr="00AB5C5F">
        <w:t>a 14 października 1988</w:t>
      </w:r>
      <w:r w:rsidR="00AB5C5F" w:rsidRPr="00AB5C5F">
        <w:t> </w:t>
      </w:r>
      <w:r w:rsidRPr="00AB5C5F">
        <w:t>r. dotycząca zawarcia Konwencji wiedeńskiej</w:t>
      </w:r>
      <w:r w:rsidR="00AB5C5F" w:rsidRPr="00AB5C5F">
        <w:t xml:space="preserve"> o</w:t>
      </w:r>
      <w:r w:rsidR="00AB5C5F">
        <w:t> </w:t>
      </w:r>
      <w:r w:rsidR="00AB5C5F" w:rsidRPr="00AB5C5F">
        <w:t>och</w:t>
      </w:r>
      <w:r w:rsidRPr="00AB5C5F">
        <w:t>ronie warstwy ozonowej oraz Protokołu montrealskiego</w:t>
      </w:r>
      <w:r w:rsidR="00AB5C5F" w:rsidRPr="00AB5C5F">
        <w:t xml:space="preserve"> w</w:t>
      </w:r>
      <w:r w:rsidR="00AB5C5F">
        <w:t> </w:t>
      </w:r>
      <w:r w:rsidR="00AB5C5F" w:rsidRPr="00AB5C5F">
        <w:t>spr</w:t>
      </w:r>
      <w:r w:rsidRPr="00AB5C5F">
        <w:t>awie substancji zubożających warstwę ozonową (Dz.U. L 297</w:t>
      </w:r>
      <w:r w:rsidR="00AB5C5F" w:rsidRPr="00AB5C5F">
        <w:t xml:space="preserve"> z</w:t>
      </w:r>
      <w:r w:rsidR="00AB5C5F">
        <w:t> </w:t>
      </w:r>
      <w:r w:rsidR="00AB5C5F" w:rsidRPr="00AB5C5F">
        <w:t>3</w:t>
      </w:r>
      <w:r w:rsidRPr="00AB5C5F">
        <w:t>1.10.1988, s. 8).</w:t>
      </w:r>
    </w:p>
  </w:footnote>
  <w:footnote w:id="18">
    <w:p w14:paraId="4605F299" w14:textId="0A5079BB" w:rsidR="006E25D8" w:rsidRPr="00AB5C5F" w:rsidRDefault="006E25D8" w:rsidP="00771DF2">
      <w:pPr>
        <w:pStyle w:val="Tekstprzypisudolnego"/>
      </w:pPr>
      <w:r w:rsidRPr="00AB5C5F">
        <w:rPr>
          <w:rStyle w:val="Odwoanieprzypisudolnego"/>
        </w:rPr>
        <w:footnoteRef/>
      </w:r>
      <w:r w:rsidRPr="00AB5C5F">
        <w:tab/>
        <w:t>Rozporządzenie Parlamentu Europejskiego</w:t>
      </w:r>
      <w:r w:rsidR="00AB5C5F" w:rsidRPr="00AB5C5F">
        <w:t xml:space="preserve"> i</w:t>
      </w:r>
      <w:r w:rsidR="00AB5C5F">
        <w:t> </w:t>
      </w:r>
      <w:r w:rsidR="00AB5C5F" w:rsidRPr="00AB5C5F">
        <w:t>Rad</w:t>
      </w:r>
      <w:r w:rsidRPr="00AB5C5F">
        <w:t>y (WE) nr</w:t>
      </w:r>
      <w:r w:rsidR="00AB5C5F" w:rsidRPr="00AB5C5F">
        <w:t> </w:t>
      </w:r>
      <w:r w:rsidRPr="00AB5C5F">
        <w:t>1005/2009</w:t>
      </w:r>
      <w:r w:rsidR="00AB5C5F" w:rsidRPr="00AB5C5F">
        <w:t xml:space="preserve"> z</w:t>
      </w:r>
      <w:r w:rsidR="00AB5C5F">
        <w:t> </w:t>
      </w:r>
      <w:r w:rsidR="00AB5C5F" w:rsidRPr="00AB5C5F">
        <w:t>dni</w:t>
      </w:r>
      <w:r w:rsidRPr="00AB5C5F">
        <w:t>a 16 września 2009</w:t>
      </w:r>
      <w:r w:rsidR="00AB5C5F" w:rsidRPr="00AB5C5F">
        <w:t> </w:t>
      </w:r>
      <w:r w:rsidRPr="00AB5C5F">
        <w:t>r.</w:t>
      </w:r>
      <w:r w:rsidR="00AB5C5F" w:rsidRPr="00AB5C5F">
        <w:t xml:space="preserve"> w</w:t>
      </w:r>
      <w:r w:rsidR="00AB5C5F">
        <w:t> </w:t>
      </w:r>
      <w:r w:rsidR="00AB5C5F" w:rsidRPr="00AB5C5F">
        <w:t>spr</w:t>
      </w:r>
      <w:r w:rsidRPr="00AB5C5F">
        <w:t>awie substancji zubożających warstwę ozonową (Dz.U. L 286</w:t>
      </w:r>
      <w:r w:rsidR="00AB5C5F" w:rsidRPr="00AB5C5F">
        <w:t xml:space="preserve"> z</w:t>
      </w:r>
      <w:r w:rsidR="00AB5C5F">
        <w:t> </w:t>
      </w:r>
      <w:r w:rsidR="00AB5C5F" w:rsidRPr="00AB5C5F">
        <w:t>1</w:t>
      </w:r>
      <w:r w:rsidRPr="00AB5C5F">
        <w:t>6.9.2009, s. 1).</w:t>
      </w:r>
    </w:p>
  </w:footnote>
  <w:footnote w:id="19">
    <w:p w14:paraId="6D38A80D" w14:textId="7E035BDB" w:rsidR="006E25D8" w:rsidRPr="00AB5C5F" w:rsidRDefault="006E25D8" w:rsidP="00771DF2">
      <w:pPr>
        <w:pStyle w:val="FootnoteRefere"/>
      </w:pPr>
      <w:r w:rsidRPr="00AB5C5F">
        <w:rPr>
          <w:rStyle w:val="Odwoanieprzypisudolnego"/>
        </w:rPr>
        <w:footnoteRef/>
      </w:r>
      <w:r w:rsidRPr="00AB5C5F">
        <w:tab/>
        <w:t>Ocena rozporządzenia Parlamentu Europejskiego</w:t>
      </w:r>
      <w:r w:rsidR="00AB5C5F" w:rsidRPr="00AB5C5F">
        <w:t xml:space="preserve"> i</w:t>
      </w:r>
      <w:r w:rsidR="00AB5C5F">
        <w:t> </w:t>
      </w:r>
      <w:r w:rsidR="00AB5C5F" w:rsidRPr="00AB5C5F">
        <w:t>Rad</w:t>
      </w:r>
      <w:r w:rsidRPr="00AB5C5F">
        <w:t>y (WE) nr</w:t>
      </w:r>
      <w:r w:rsidR="00AB5C5F" w:rsidRPr="00AB5C5F">
        <w:t> </w:t>
      </w:r>
      <w:r w:rsidRPr="00AB5C5F">
        <w:t>1005/2009</w:t>
      </w:r>
      <w:r w:rsidR="00AB5C5F" w:rsidRPr="00AB5C5F">
        <w:t xml:space="preserve"> z</w:t>
      </w:r>
      <w:r w:rsidR="00AB5C5F">
        <w:t> </w:t>
      </w:r>
      <w:r w:rsidR="00AB5C5F" w:rsidRPr="00AB5C5F">
        <w:t>dni</w:t>
      </w:r>
      <w:r w:rsidRPr="00AB5C5F">
        <w:t>a 16 września 2009</w:t>
      </w:r>
      <w:r w:rsidR="00AB5C5F" w:rsidRPr="00AB5C5F">
        <w:t> </w:t>
      </w:r>
      <w:r w:rsidRPr="00AB5C5F">
        <w:t>r.</w:t>
      </w:r>
      <w:r w:rsidR="00AB5C5F" w:rsidRPr="00AB5C5F">
        <w:t xml:space="preserve"> w</w:t>
      </w:r>
      <w:r w:rsidR="00AB5C5F">
        <w:t> </w:t>
      </w:r>
      <w:r w:rsidR="00AB5C5F" w:rsidRPr="00AB5C5F">
        <w:t>spr</w:t>
      </w:r>
      <w:r w:rsidRPr="00AB5C5F">
        <w:t>awie substancji zubożających warstwę ozonową, SWD(2019) 407 final</w:t>
      </w:r>
      <w:r w:rsidR="00AB5C5F" w:rsidRPr="00AB5C5F">
        <w:t xml:space="preserve"> z</w:t>
      </w:r>
      <w:r w:rsidR="00AB5C5F">
        <w:t> </w:t>
      </w:r>
      <w:r w:rsidR="00AB5C5F" w:rsidRPr="00AB5C5F">
        <w:t>2</w:t>
      </w:r>
      <w:r w:rsidRPr="00AB5C5F">
        <w:t>6.11.2019.</w:t>
      </w:r>
    </w:p>
  </w:footnote>
  <w:footnote w:id="20">
    <w:p w14:paraId="3193FE13" w14:textId="02301883" w:rsidR="006E25D8" w:rsidRPr="00AB5C5F" w:rsidRDefault="006E25D8" w:rsidP="009B4227">
      <w:pPr>
        <w:pStyle w:val="Tekstprzypisudolnego"/>
      </w:pPr>
      <w:r w:rsidRPr="00AB5C5F">
        <w:rPr>
          <w:rStyle w:val="Odwoanieprzypisudolnego"/>
        </w:rPr>
        <w:footnoteRef/>
      </w:r>
      <w:r w:rsidRPr="00AB5C5F">
        <w:tab/>
        <w:t>Sprawozdanie specjalne IPCC. Global warming of</w:t>
      </w:r>
      <w:r w:rsidR="00AB5C5F" w:rsidRPr="00AB5C5F">
        <w:t> </w:t>
      </w:r>
      <w:r w:rsidRPr="00AB5C5F">
        <w:t>1.5</w:t>
      </w:r>
      <w:r w:rsidR="00AB5C5F" w:rsidRPr="00AB5C5F">
        <w:t> </w:t>
      </w:r>
      <w:r w:rsidRPr="00AB5C5F">
        <w:t>°C [Globalne ocieplenie</w:t>
      </w:r>
      <w:r w:rsidR="00AB5C5F" w:rsidRPr="00AB5C5F">
        <w:t xml:space="preserve"> o</w:t>
      </w:r>
      <w:r w:rsidR="00AB5C5F">
        <w:t> </w:t>
      </w:r>
      <w:r w:rsidR="00AB5C5F" w:rsidRPr="00AB5C5F">
        <w:t>1</w:t>
      </w:r>
      <w:r w:rsidRPr="00AB5C5F">
        <w:t xml:space="preserve">,5 °C] (sierpień 2021). </w:t>
      </w:r>
    </w:p>
  </w:footnote>
  <w:footnote w:id="21">
    <w:p w14:paraId="1586E26A" w14:textId="5B33DB00" w:rsidR="006E25D8" w:rsidRPr="00AB5C5F" w:rsidRDefault="006E25D8" w:rsidP="009B4227">
      <w:pPr>
        <w:pStyle w:val="Tekstprzypisudolnego"/>
      </w:pPr>
      <w:r w:rsidRPr="00AB5C5F">
        <w:rPr>
          <w:rStyle w:val="Odwoanieprzypisudolnego"/>
        </w:rPr>
        <w:footnoteRef/>
      </w:r>
      <w:r w:rsidRPr="00AB5C5F">
        <w:tab/>
      </w:r>
      <w:hyperlink r:id="rId3" w:history="1">
        <w:r w:rsidRPr="00AB5C5F">
          <w:rPr>
            <w:rStyle w:val="Hipercze"/>
            <w:color w:val="auto"/>
            <w:u w:val="none"/>
            <w:shd w:val="clear" w:color="auto" w:fill="FFFFFF"/>
          </w:rPr>
          <w:t>Dz.U. L 282</w:t>
        </w:r>
        <w:r w:rsidR="00AB5C5F" w:rsidRPr="00AB5C5F">
          <w:rPr>
            <w:rStyle w:val="Hipercze"/>
            <w:color w:val="auto"/>
            <w:u w:val="none"/>
            <w:shd w:val="clear" w:color="auto" w:fill="FFFFFF"/>
          </w:rPr>
          <w:t xml:space="preserve"> z</w:t>
        </w:r>
        <w:r w:rsidR="00AB5C5F">
          <w:rPr>
            <w:rStyle w:val="Hipercze"/>
            <w:color w:val="auto"/>
            <w:u w:val="none"/>
            <w:shd w:val="clear" w:color="auto" w:fill="FFFFFF"/>
          </w:rPr>
          <w:t> </w:t>
        </w:r>
        <w:r w:rsidR="00AB5C5F" w:rsidRPr="00AB5C5F">
          <w:rPr>
            <w:rStyle w:val="Hipercze"/>
            <w:color w:val="auto"/>
            <w:u w:val="none"/>
            <w:shd w:val="clear" w:color="auto" w:fill="FFFFFF"/>
          </w:rPr>
          <w:t>1</w:t>
        </w:r>
        <w:r w:rsidRPr="00AB5C5F">
          <w:rPr>
            <w:rStyle w:val="Hipercze"/>
            <w:color w:val="auto"/>
            <w:u w:val="none"/>
            <w:shd w:val="clear" w:color="auto" w:fill="FFFFFF"/>
          </w:rPr>
          <w:t>9.10.2016, s. 4</w:t>
        </w:r>
      </w:hyperlink>
      <w:r w:rsidRPr="00AB5C5F">
        <w:rPr>
          <w:shd w:val="clear" w:color="auto" w:fill="FFFFFF"/>
        </w:rPr>
        <w:t>.</w:t>
      </w:r>
    </w:p>
  </w:footnote>
  <w:footnote w:id="22">
    <w:p w14:paraId="72A8C93B" w14:textId="418151A7" w:rsidR="006E25D8" w:rsidRPr="00AB5C5F" w:rsidRDefault="006E25D8" w:rsidP="000151F6">
      <w:pPr>
        <w:pStyle w:val="Tekstprzypisudolnego"/>
      </w:pPr>
      <w:r w:rsidRPr="00AB5C5F">
        <w:rPr>
          <w:rStyle w:val="Odwoanieprzypisudolnego"/>
        </w:rPr>
        <w:footnoteRef/>
      </w:r>
      <w:r w:rsidRPr="00AB5C5F">
        <w:tab/>
        <w:t>Rozporządzenie Parlamentu Europejskiego</w:t>
      </w:r>
      <w:r w:rsidR="00AB5C5F" w:rsidRPr="00AB5C5F">
        <w:t xml:space="preserve"> i</w:t>
      </w:r>
      <w:r w:rsidR="00AB5C5F">
        <w:t> </w:t>
      </w:r>
      <w:r w:rsidR="00AB5C5F" w:rsidRPr="00AB5C5F">
        <w:t>Rad</w:t>
      </w:r>
      <w:r w:rsidRPr="00AB5C5F">
        <w:t>y (WE) nr</w:t>
      </w:r>
      <w:r w:rsidR="00AB5C5F" w:rsidRPr="00AB5C5F">
        <w:t> </w:t>
      </w:r>
      <w:r w:rsidRPr="00AB5C5F">
        <w:t>1107/2009</w:t>
      </w:r>
      <w:r w:rsidR="00AB5C5F" w:rsidRPr="00AB5C5F">
        <w:t xml:space="preserve"> z</w:t>
      </w:r>
      <w:r w:rsidR="00AB5C5F">
        <w:t> </w:t>
      </w:r>
      <w:r w:rsidR="00AB5C5F" w:rsidRPr="00AB5C5F">
        <w:t>dni</w:t>
      </w:r>
      <w:r w:rsidRPr="00AB5C5F">
        <w:t>a 21 października 2009</w:t>
      </w:r>
      <w:r w:rsidR="00AB5C5F" w:rsidRPr="00AB5C5F">
        <w:t> </w:t>
      </w:r>
      <w:r w:rsidRPr="00AB5C5F">
        <w:t>r. dotyczące wprowadzania do obrotu środków ochrony roślin (Dz.U. L 309</w:t>
      </w:r>
      <w:r w:rsidR="00AB5C5F" w:rsidRPr="00AB5C5F">
        <w:t xml:space="preserve"> z</w:t>
      </w:r>
      <w:r w:rsidR="00AB5C5F">
        <w:t> </w:t>
      </w:r>
      <w:r w:rsidR="00AB5C5F" w:rsidRPr="00AB5C5F">
        <w:t>2</w:t>
      </w:r>
      <w:r w:rsidRPr="00AB5C5F">
        <w:t>4.11.2009, s. 1).</w:t>
      </w:r>
    </w:p>
  </w:footnote>
  <w:footnote w:id="23">
    <w:p w14:paraId="503CDCA3" w14:textId="0009C080" w:rsidR="006E25D8" w:rsidRPr="00AB5C5F" w:rsidRDefault="006E25D8" w:rsidP="000151F6">
      <w:pPr>
        <w:pStyle w:val="FootnoteRefere"/>
      </w:pPr>
      <w:r w:rsidRPr="00AB5C5F">
        <w:rPr>
          <w:rStyle w:val="Odwoanieprzypisudolnego"/>
        </w:rPr>
        <w:footnoteRef/>
      </w:r>
      <w:r w:rsidRPr="00AB5C5F">
        <w:tab/>
        <w:t>Rozporządzenie Parlamentu Europejskiego</w:t>
      </w:r>
      <w:r w:rsidR="00AB5C5F" w:rsidRPr="00AB5C5F">
        <w:t xml:space="preserve"> i</w:t>
      </w:r>
      <w:r w:rsidR="00AB5C5F">
        <w:t> </w:t>
      </w:r>
      <w:r w:rsidR="00AB5C5F" w:rsidRPr="00AB5C5F">
        <w:t>Rad</w:t>
      </w:r>
      <w:r w:rsidRPr="00AB5C5F">
        <w:t>y (UE) nr</w:t>
      </w:r>
      <w:r w:rsidR="00AB5C5F" w:rsidRPr="00AB5C5F">
        <w:t> </w:t>
      </w:r>
      <w:r w:rsidRPr="00AB5C5F">
        <w:t>528/2012</w:t>
      </w:r>
      <w:r w:rsidR="00AB5C5F" w:rsidRPr="00AB5C5F">
        <w:t xml:space="preserve"> z</w:t>
      </w:r>
      <w:r w:rsidR="00AB5C5F">
        <w:t> </w:t>
      </w:r>
      <w:r w:rsidR="00AB5C5F" w:rsidRPr="00AB5C5F">
        <w:t>dni</w:t>
      </w:r>
      <w:r w:rsidRPr="00AB5C5F">
        <w:t>a 22 maja 2012</w:t>
      </w:r>
      <w:r w:rsidR="00AB5C5F" w:rsidRPr="00AB5C5F">
        <w:t> </w:t>
      </w:r>
      <w:r w:rsidRPr="00AB5C5F">
        <w:t>r.</w:t>
      </w:r>
      <w:r w:rsidR="00AB5C5F" w:rsidRPr="00AB5C5F">
        <w:t xml:space="preserve"> w</w:t>
      </w:r>
      <w:r w:rsidR="00AB5C5F">
        <w:t> </w:t>
      </w:r>
      <w:r w:rsidR="00AB5C5F" w:rsidRPr="00AB5C5F">
        <w:t>spr</w:t>
      </w:r>
      <w:r w:rsidRPr="00AB5C5F">
        <w:t>awie udostępniania na rynku</w:t>
      </w:r>
      <w:r w:rsidR="00AB5C5F" w:rsidRPr="00AB5C5F">
        <w:t xml:space="preserve"> i</w:t>
      </w:r>
      <w:r w:rsidR="00AB5C5F">
        <w:t> </w:t>
      </w:r>
      <w:r w:rsidR="00AB5C5F" w:rsidRPr="00AB5C5F">
        <w:t>sto</w:t>
      </w:r>
      <w:r w:rsidRPr="00AB5C5F">
        <w:t>sowania produktów biobójczych (Dz.U. L 167</w:t>
      </w:r>
      <w:r w:rsidR="00AB5C5F" w:rsidRPr="00AB5C5F">
        <w:t xml:space="preserve"> z</w:t>
      </w:r>
      <w:r w:rsidR="00AB5C5F">
        <w:t> </w:t>
      </w:r>
      <w:r w:rsidR="00AB5C5F" w:rsidRPr="00AB5C5F">
        <w:t>2</w:t>
      </w:r>
      <w:r w:rsidRPr="00AB5C5F">
        <w:t>7.6.2012, s. 1).</w:t>
      </w:r>
    </w:p>
  </w:footnote>
  <w:footnote w:id="24">
    <w:p w14:paraId="49E92AF6" w14:textId="0B8697C5" w:rsidR="006E25D8" w:rsidRPr="00AB5C5F" w:rsidRDefault="006E25D8" w:rsidP="00E8346C">
      <w:pPr>
        <w:pStyle w:val="FootnoteRefere"/>
      </w:pPr>
      <w:r w:rsidRPr="00AB5C5F">
        <w:rPr>
          <w:rStyle w:val="Odwoanieprzypisudolnego"/>
        </w:rPr>
        <w:footnoteRef/>
      </w:r>
      <w:r w:rsidRPr="00AB5C5F">
        <w:tab/>
        <w:t>Rozporządzenie Parlamentu Europejskiego</w:t>
      </w:r>
      <w:r w:rsidR="00AB5C5F" w:rsidRPr="00AB5C5F">
        <w:t xml:space="preserve"> i</w:t>
      </w:r>
      <w:r w:rsidR="00AB5C5F">
        <w:t> </w:t>
      </w:r>
      <w:r w:rsidR="00AB5C5F" w:rsidRPr="00AB5C5F">
        <w:t>Rad</w:t>
      </w:r>
      <w:r w:rsidRPr="00AB5C5F">
        <w:t>y (WE) nr</w:t>
      </w:r>
      <w:r w:rsidR="00AB5C5F" w:rsidRPr="00AB5C5F">
        <w:t> </w:t>
      </w:r>
      <w:r w:rsidRPr="00AB5C5F">
        <w:t>1272/2008</w:t>
      </w:r>
      <w:r w:rsidR="00AB5C5F" w:rsidRPr="00AB5C5F">
        <w:t xml:space="preserve"> z</w:t>
      </w:r>
      <w:r w:rsidR="00AB5C5F">
        <w:t> </w:t>
      </w:r>
      <w:r w:rsidR="00AB5C5F" w:rsidRPr="00AB5C5F">
        <w:t>dni</w:t>
      </w:r>
      <w:r w:rsidRPr="00AB5C5F">
        <w:t>a 16 grudnia 2008</w:t>
      </w:r>
      <w:r w:rsidR="00AB5C5F" w:rsidRPr="00AB5C5F">
        <w:t> </w:t>
      </w:r>
      <w:r w:rsidRPr="00AB5C5F">
        <w:t>r.</w:t>
      </w:r>
      <w:r w:rsidR="00AB5C5F" w:rsidRPr="00AB5C5F">
        <w:t xml:space="preserve"> w</w:t>
      </w:r>
      <w:r w:rsidR="00AB5C5F">
        <w:t> </w:t>
      </w:r>
      <w:r w:rsidR="00AB5C5F" w:rsidRPr="00AB5C5F">
        <w:t>spr</w:t>
      </w:r>
      <w:r w:rsidRPr="00AB5C5F">
        <w:t>awie klasyfikacji, oznakowania</w:t>
      </w:r>
      <w:r w:rsidR="00AB5C5F" w:rsidRPr="00AB5C5F">
        <w:t xml:space="preserve"> i</w:t>
      </w:r>
      <w:r w:rsidR="00AB5C5F">
        <w:t> </w:t>
      </w:r>
      <w:r w:rsidR="00AB5C5F" w:rsidRPr="00AB5C5F">
        <w:t>pak</w:t>
      </w:r>
      <w:r w:rsidRPr="00AB5C5F">
        <w:t>owania substancji</w:t>
      </w:r>
      <w:r w:rsidR="00AB5C5F" w:rsidRPr="00AB5C5F">
        <w:t xml:space="preserve"> i</w:t>
      </w:r>
      <w:r w:rsidR="00AB5C5F">
        <w:t> </w:t>
      </w:r>
      <w:r w:rsidR="00AB5C5F" w:rsidRPr="00AB5C5F">
        <w:t>mie</w:t>
      </w:r>
      <w:r w:rsidRPr="00AB5C5F">
        <w:t>szanin (Dz.U. L 353</w:t>
      </w:r>
      <w:r w:rsidR="00AB5C5F" w:rsidRPr="00AB5C5F">
        <w:t xml:space="preserve"> z</w:t>
      </w:r>
      <w:r w:rsidR="00AB5C5F">
        <w:t> </w:t>
      </w:r>
      <w:r w:rsidR="00AB5C5F" w:rsidRPr="00AB5C5F">
        <w:t>3</w:t>
      </w:r>
      <w:r w:rsidRPr="00AB5C5F">
        <w:t>1.12.2008, s. 1).</w:t>
      </w:r>
    </w:p>
  </w:footnote>
  <w:footnote w:id="25">
    <w:p w14:paraId="67217BEF" w14:textId="08787214" w:rsidR="006E25D8" w:rsidRPr="00AB5C5F" w:rsidRDefault="006E25D8" w:rsidP="001F2182">
      <w:pPr>
        <w:pStyle w:val="Tekstprzypisudolnego"/>
      </w:pPr>
      <w:r w:rsidRPr="00AB5C5F">
        <w:rPr>
          <w:rStyle w:val="Odwoanieprzypisudolnego"/>
        </w:rPr>
        <w:footnoteRef/>
      </w:r>
      <w:r w:rsidRPr="00AB5C5F">
        <w:tab/>
        <w:t>Rozporządzenie Parlamentu Europejskiego</w:t>
      </w:r>
      <w:r w:rsidR="00AB5C5F" w:rsidRPr="00AB5C5F">
        <w:t xml:space="preserve"> i</w:t>
      </w:r>
      <w:r w:rsidR="00AB5C5F">
        <w:t> </w:t>
      </w:r>
      <w:r w:rsidR="00AB5C5F" w:rsidRPr="00AB5C5F">
        <w:t>Rad</w:t>
      </w:r>
      <w:r w:rsidRPr="00AB5C5F">
        <w:t>y (UE) nr.../... ustanawiające unijne środowisko jednego okienka</w:t>
      </w:r>
      <w:r w:rsidR="00AB5C5F" w:rsidRPr="00AB5C5F">
        <w:t xml:space="preserve"> w</w:t>
      </w:r>
      <w:r w:rsidR="00AB5C5F">
        <w:t> </w:t>
      </w:r>
      <w:r w:rsidR="00AB5C5F" w:rsidRPr="00AB5C5F">
        <w:t>dzi</w:t>
      </w:r>
      <w:r w:rsidRPr="00AB5C5F">
        <w:t>edzinie ceł</w:t>
      </w:r>
      <w:r w:rsidR="00AB5C5F" w:rsidRPr="00AB5C5F">
        <w:t xml:space="preserve"> i</w:t>
      </w:r>
      <w:r w:rsidR="00AB5C5F">
        <w:t> </w:t>
      </w:r>
      <w:r w:rsidR="00AB5C5F" w:rsidRPr="00AB5C5F">
        <w:t>zmi</w:t>
      </w:r>
      <w:r w:rsidRPr="00AB5C5F">
        <w:t>eniające rozporządzenie (UE) nr</w:t>
      </w:r>
      <w:r w:rsidR="00AB5C5F" w:rsidRPr="00AB5C5F">
        <w:t> </w:t>
      </w:r>
      <w:r w:rsidRPr="00AB5C5F">
        <w:t>952/2013, Dz.U. C  z , s.  [</w:t>
      </w:r>
      <w:r w:rsidRPr="00AB5C5F">
        <w:rPr>
          <w:i/>
        </w:rPr>
        <w:t>należy dodać pełne odniesienie po przyjęciu tego rozporządzenia</w:t>
      </w:r>
      <w:r w:rsidRPr="00AB5C5F">
        <w:t xml:space="preserve">]. </w:t>
      </w:r>
    </w:p>
  </w:footnote>
  <w:footnote w:id="26">
    <w:p w14:paraId="1121FFBA" w14:textId="386B2E66" w:rsidR="006E25D8" w:rsidRPr="00AB5C5F" w:rsidRDefault="006E25D8" w:rsidP="00BB2EA3">
      <w:pPr>
        <w:pStyle w:val="Tekstprzypisudolnego"/>
      </w:pPr>
      <w:r w:rsidRPr="00AB5C5F">
        <w:rPr>
          <w:rStyle w:val="Odwoanieprzypisudolnego"/>
        </w:rPr>
        <w:footnoteRef/>
      </w:r>
      <w:r w:rsidRPr="00AB5C5F">
        <w:tab/>
      </w:r>
      <w:r w:rsidRPr="00AB5C5F">
        <w:rPr>
          <w:sz w:val="19"/>
          <w:szCs w:val="19"/>
          <w:shd w:val="clear" w:color="auto" w:fill="FFFFFF"/>
        </w:rPr>
        <w:t>Rozporządzenie Parlamentu Europejskiego</w:t>
      </w:r>
      <w:r w:rsidR="00AB5C5F" w:rsidRPr="00AB5C5F">
        <w:rPr>
          <w:sz w:val="19"/>
          <w:szCs w:val="19"/>
          <w:shd w:val="clear" w:color="auto" w:fill="FFFFFF"/>
        </w:rPr>
        <w:t xml:space="preserve"> i</w:t>
      </w:r>
      <w:r w:rsidR="00AB5C5F">
        <w:rPr>
          <w:sz w:val="19"/>
          <w:szCs w:val="19"/>
          <w:shd w:val="clear" w:color="auto" w:fill="FFFFFF"/>
        </w:rPr>
        <w:t> </w:t>
      </w:r>
      <w:r w:rsidR="00AB5C5F" w:rsidRPr="00AB5C5F">
        <w:rPr>
          <w:sz w:val="19"/>
          <w:szCs w:val="19"/>
          <w:shd w:val="clear" w:color="auto" w:fill="FFFFFF"/>
        </w:rPr>
        <w:t>Rad</w:t>
      </w:r>
      <w:r w:rsidRPr="00AB5C5F">
        <w:rPr>
          <w:sz w:val="19"/>
          <w:szCs w:val="19"/>
          <w:shd w:val="clear" w:color="auto" w:fill="FFFFFF"/>
        </w:rPr>
        <w:t>y (UE) nr</w:t>
      </w:r>
      <w:r w:rsidR="00AB5C5F" w:rsidRPr="00AB5C5F">
        <w:rPr>
          <w:sz w:val="19"/>
          <w:szCs w:val="19"/>
          <w:shd w:val="clear" w:color="auto" w:fill="FFFFFF"/>
        </w:rPr>
        <w:t> </w:t>
      </w:r>
      <w:r w:rsidRPr="00AB5C5F">
        <w:rPr>
          <w:sz w:val="19"/>
          <w:szCs w:val="19"/>
          <w:shd w:val="clear" w:color="auto" w:fill="FFFFFF"/>
        </w:rPr>
        <w:t>952/2013</w:t>
      </w:r>
      <w:r w:rsidR="00AB5C5F" w:rsidRPr="00AB5C5F">
        <w:rPr>
          <w:sz w:val="19"/>
          <w:szCs w:val="19"/>
          <w:shd w:val="clear" w:color="auto" w:fill="FFFFFF"/>
        </w:rPr>
        <w:t xml:space="preserve"> z</w:t>
      </w:r>
      <w:r w:rsidR="00AB5C5F">
        <w:rPr>
          <w:sz w:val="19"/>
          <w:szCs w:val="19"/>
          <w:shd w:val="clear" w:color="auto" w:fill="FFFFFF"/>
        </w:rPr>
        <w:t> </w:t>
      </w:r>
      <w:r w:rsidR="00AB5C5F" w:rsidRPr="00AB5C5F">
        <w:rPr>
          <w:sz w:val="19"/>
          <w:szCs w:val="19"/>
          <w:shd w:val="clear" w:color="auto" w:fill="FFFFFF"/>
        </w:rPr>
        <w:t>dni</w:t>
      </w:r>
      <w:r w:rsidRPr="00AB5C5F">
        <w:rPr>
          <w:sz w:val="19"/>
          <w:szCs w:val="19"/>
          <w:shd w:val="clear" w:color="auto" w:fill="FFFFFF"/>
        </w:rPr>
        <w:t>a 9 października 2013</w:t>
      </w:r>
      <w:r w:rsidR="00AB5C5F" w:rsidRPr="00AB5C5F">
        <w:rPr>
          <w:sz w:val="19"/>
          <w:szCs w:val="19"/>
          <w:shd w:val="clear" w:color="auto" w:fill="FFFFFF"/>
        </w:rPr>
        <w:t> </w:t>
      </w:r>
      <w:r w:rsidRPr="00AB5C5F">
        <w:rPr>
          <w:sz w:val="19"/>
          <w:szCs w:val="19"/>
          <w:shd w:val="clear" w:color="auto" w:fill="FFFFFF"/>
        </w:rPr>
        <w:t>r. ustanawiające unijny kodeks celny (</w:t>
      </w:r>
      <w:hyperlink r:id="rId4" w:history="1">
        <w:r w:rsidRPr="00AB5C5F">
          <w:rPr>
            <w:sz w:val="19"/>
            <w:szCs w:val="19"/>
            <w:shd w:val="clear" w:color="auto" w:fill="FFFFFF"/>
          </w:rPr>
          <w:t>Dz.U. L 269</w:t>
        </w:r>
        <w:r w:rsidR="00AB5C5F" w:rsidRPr="00AB5C5F">
          <w:rPr>
            <w:sz w:val="19"/>
            <w:szCs w:val="19"/>
            <w:shd w:val="clear" w:color="auto" w:fill="FFFFFF"/>
          </w:rPr>
          <w:t xml:space="preserve"> z</w:t>
        </w:r>
        <w:r w:rsidR="00AB5C5F">
          <w:rPr>
            <w:sz w:val="19"/>
            <w:szCs w:val="19"/>
            <w:shd w:val="clear" w:color="auto" w:fill="FFFFFF"/>
          </w:rPr>
          <w:t> </w:t>
        </w:r>
        <w:r w:rsidR="00AB5C5F" w:rsidRPr="00AB5C5F">
          <w:rPr>
            <w:sz w:val="19"/>
            <w:szCs w:val="19"/>
            <w:shd w:val="clear" w:color="auto" w:fill="FFFFFF"/>
          </w:rPr>
          <w:t>1</w:t>
        </w:r>
        <w:r w:rsidRPr="00AB5C5F">
          <w:rPr>
            <w:sz w:val="19"/>
            <w:szCs w:val="19"/>
            <w:shd w:val="clear" w:color="auto" w:fill="FFFFFF"/>
          </w:rPr>
          <w:t>0.10.2013, s. 1</w:t>
        </w:r>
      </w:hyperlink>
      <w:r w:rsidRPr="00AB5C5F">
        <w:rPr>
          <w:sz w:val="19"/>
          <w:szCs w:val="19"/>
          <w:shd w:val="clear" w:color="auto" w:fill="FFFFFF"/>
        </w:rPr>
        <w:t>).</w:t>
      </w:r>
    </w:p>
  </w:footnote>
  <w:footnote w:id="27">
    <w:p w14:paraId="605C4CAC" w14:textId="25CD3DCE" w:rsidR="006E25D8" w:rsidRPr="00AB5C5F" w:rsidRDefault="006E25D8">
      <w:pPr>
        <w:pStyle w:val="Tekstprzypisudolnego"/>
      </w:pPr>
      <w:r w:rsidRPr="00AB5C5F">
        <w:rPr>
          <w:rStyle w:val="Odwoanieprzypisudolnego"/>
        </w:rPr>
        <w:footnoteRef/>
      </w:r>
      <w:r w:rsidRPr="00AB5C5F">
        <w:tab/>
        <w:t>Dyrektywa Parlamentu Europejskiego</w:t>
      </w:r>
      <w:r w:rsidR="00AB5C5F" w:rsidRPr="00AB5C5F">
        <w:t xml:space="preserve"> i</w:t>
      </w:r>
      <w:r w:rsidR="00AB5C5F">
        <w:t> </w:t>
      </w:r>
      <w:r w:rsidR="00AB5C5F" w:rsidRPr="00AB5C5F">
        <w:t>Rad</w:t>
      </w:r>
      <w:r w:rsidRPr="00AB5C5F">
        <w:t>y 2008/99/WE</w:t>
      </w:r>
      <w:r w:rsidR="00AB5C5F" w:rsidRPr="00AB5C5F">
        <w:t xml:space="preserve"> z</w:t>
      </w:r>
      <w:r w:rsidR="00AB5C5F">
        <w:t> </w:t>
      </w:r>
      <w:r w:rsidR="00AB5C5F" w:rsidRPr="00AB5C5F">
        <w:t>dni</w:t>
      </w:r>
      <w:r w:rsidRPr="00AB5C5F">
        <w:t>a 19 listopada 2008</w:t>
      </w:r>
      <w:r w:rsidR="00AB5C5F" w:rsidRPr="00AB5C5F">
        <w:t> </w:t>
      </w:r>
      <w:r w:rsidRPr="00AB5C5F">
        <w:t>r.</w:t>
      </w:r>
      <w:r w:rsidR="00AB5C5F" w:rsidRPr="00AB5C5F">
        <w:t xml:space="preserve"> w</w:t>
      </w:r>
      <w:r w:rsidR="00AB5C5F">
        <w:t> </w:t>
      </w:r>
      <w:r w:rsidR="00AB5C5F" w:rsidRPr="00AB5C5F">
        <w:t>spr</w:t>
      </w:r>
      <w:r w:rsidRPr="00AB5C5F">
        <w:t>awie ochrony środowiska poprzez prawo karne (Dz.U. L 328</w:t>
      </w:r>
      <w:r w:rsidR="00AB5C5F" w:rsidRPr="00AB5C5F">
        <w:t xml:space="preserve"> z</w:t>
      </w:r>
      <w:r w:rsidR="00AB5C5F">
        <w:t> </w:t>
      </w:r>
      <w:r w:rsidR="00AB5C5F" w:rsidRPr="00AB5C5F">
        <w:t>6</w:t>
      </w:r>
      <w:r w:rsidRPr="00AB5C5F">
        <w:t>.12.2008, s. 28).</w:t>
      </w:r>
    </w:p>
  </w:footnote>
  <w:footnote w:id="28">
    <w:p w14:paraId="4FF654F9" w14:textId="2F85DD14" w:rsidR="006E25D8" w:rsidRPr="00AB5C5F" w:rsidRDefault="006E25D8">
      <w:pPr>
        <w:pStyle w:val="Tekstprzypisudolnego"/>
      </w:pPr>
      <w:r w:rsidRPr="00AB5C5F">
        <w:rPr>
          <w:rStyle w:val="Odwoanieprzypisudolnego"/>
        </w:rPr>
        <w:footnoteRef/>
      </w:r>
      <w:r w:rsidRPr="00AB5C5F">
        <w:tab/>
        <w:t>Rozporządzenie Parlamentu Europejskiego</w:t>
      </w:r>
      <w:r w:rsidR="00AB5C5F" w:rsidRPr="00AB5C5F">
        <w:t xml:space="preserve"> i</w:t>
      </w:r>
      <w:r w:rsidR="00AB5C5F">
        <w:t> </w:t>
      </w:r>
      <w:r w:rsidR="00AB5C5F" w:rsidRPr="00AB5C5F">
        <w:t>Rad</w:t>
      </w:r>
      <w:r w:rsidRPr="00AB5C5F">
        <w:t>y (UE) nr</w:t>
      </w:r>
      <w:r w:rsidR="00AB5C5F" w:rsidRPr="00AB5C5F">
        <w:t> </w:t>
      </w:r>
      <w:r w:rsidRPr="00AB5C5F">
        <w:t>182/2011</w:t>
      </w:r>
      <w:r w:rsidR="00AB5C5F" w:rsidRPr="00AB5C5F">
        <w:t xml:space="preserve"> z</w:t>
      </w:r>
      <w:r w:rsidR="00AB5C5F">
        <w:t> </w:t>
      </w:r>
      <w:r w:rsidR="00AB5C5F" w:rsidRPr="00AB5C5F">
        <w:t>dni</w:t>
      </w:r>
      <w:r w:rsidRPr="00AB5C5F">
        <w:t>a 16 lutego 2011</w:t>
      </w:r>
      <w:r w:rsidR="00AB5C5F" w:rsidRPr="00AB5C5F">
        <w:t> </w:t>
      </w:r>
      <w:r w:rsidRPr="00AB5C5F">
        <w:t>r. ustanawiające przepisy</w:t>
      </w:r>
      <w:r w:rsidR="00AB5C5F" w:rsidRPr="00AB5C5F">
        <w:t xml:space="preserve"> i</w:t>
      </w:r>
      <w:r w:rsidR="00AB5C5F">
        <w:t> </w:t>
      </w:r>
      <w:r w:rsidR="00AB5C5F" w:rsidRPr="00AB5C5F">
        <w:t>zas</w:t>
      </w:r>
      <w:r w:rsidRPr="00AB5C5F">
        <w:t>ady ogólne dotyczące trybu kontroli przez państwa członkowskie wykonywania uprawnień wykonawczych przez Komisję (Dz.U. L 55</w:t>
      </w:r>
      <w:r w:rsidR="00AB5C5F" w:rsidRPr="00AB5C5F">
        <w:t xml:space="preserve"> z</w:t>
      </w:r>
      <w:r w:rsidR="00AB5C5F">
        <w:t> </w:t>
      </w:r>
      <w:r w:rsidR="00AB5C5F" w:rsidRPr="00AB5C5F">
        <w:t>2</w:t>
      </w:r>
      <w:r w:rsidRPr="00AB5C5F">
        <w:t>8.2.2011, s. 13).</w:t>
      </w:r>
    </w:p>
  </w:footnote>
  <w:footnote w:id="29">
    <w:p w14:paraId="3826C347" w14:textId="61022292" w:rsidR="006E25D8" w:rsidRPr="00AB5C5F" w:rsidRDefault="006E25D8">
      <w:pPr>
        <w:pStyle w:val="Tekstprzypisudolnego"/>
      </w:pPr>
      <w:r w:rsidRPr="00AB5C5F">
        <w:rPr>
          <w:rStyle w:val="Odwoanieprzypisudolnego"/>
        </w:rPr>
        <w:footnoteRef/>
      </w:r>
      <w:r w:rsidRPr="00AB5C5F">
        <w:tab/>
        <w:t>Rozporządzenie Parlamentu Europejskiego</w:t>
      </w:r>
      <w:r w:rsidR="00AB5C5F" w:rsidRPr="00AB5C5F">
        <w:t xml:space="preserve"> i</w:t>
      </w:r>
      <w:r w:rsidR="00AB5C5F">
        <w:t> </w:t>
      </w:r>
      <w:r w:rsidR="00AB5C5F" w:rsidRPr="00AB5C5F">
        <w:t>Rad</w:t>
      </w:r>
      <w:r w:rsidRPr="00AB5C5F">
        <w:t>y (UE) 2016/679</w:t>
      </w:r>
      <w:r w:rsidR="00AB5C5F" w:rsidRPr="00AB5C5F">
        <w:t xml:space="preserve"> z</w:t>
      </w:r>
      <w:r w:rsidR="00AB5C5F">
        <w:t> </w:t>
      </w:r>
      <w:r w:rsidR="00AB5C5F" w:rsidRPr="00AB5C5F">
        <w:t>dni</w:t>
      </w:r>
      <w:r w:rsidRPr="00AB5C5F">
        <w:t>a 27 kwietnia 2016</w:t>
      </w:r>
      <w:r w:rsidR="00AB5C5F" w:rsidRPr="00AB5C5F">
        <w:t> </w:t>
      </w:r>
      <w:r w:rsidRPr="00AB5C5F">
        <w:t>r.</w:t>
      </w:r>
      <w:r w:rsidR="00AB5C5F" w:rsidRPr="00AB5C5F">
        <w:t xml:space="preserve"> w</w:t>
      </w:r>
      <w:r w:rsidR="00AB5C5F">
        <w:t> </w:t>
      </w:r>
      <w:r w:rsidR="00AB5C5F" w:rsidRPr="00AB5C5F">
        <w:t>spr</w:t>
      </w:r>
      <w:r w:rsidRPr="00AB5C5F">
        <w:t>awie ochrony osób fizycznych</w:t>
      </w:r>
      <w:r w:rsidR="00AB5C5F" w:rsidRPr="00AB5C5F">
        <w:t xml:space="preserve"> w</w:t>
      </w:r>
      <w:r w:rsidR="00AB5C5F">
        <w:t> </w:t>
      </w:r>
      <w:r w:rsidR="00AB5C5F" w:rsidRPr="00AB5C5F">
        <w:t>zwi</w:t>
      </w:r>
      <w:r w:rsidRPr="00AB5C5F">
        <w:t>ązku</w:t>
      </w:r>
      <w:r w:rsidR="00AB5C5F" w:rsidRPr="00AB5C5F">
        <w:t xml:space="preserve"> z</w:t>
      </w:r>
      <w:r w:rsidR="00AB5C5F">
        <w:t> </w:t>
      </w:r>
      <w:r w:rsidR="00AB5C5F" w:rsidRPr="00AB5C5F">
        <w:t>prz</w:t>
      </w:r>
      <w:r w:rsidRPr="00AB5C5F">
        <w:t>etwarzaniem danych osobowych</w:t>
      </w:r>
      <w:r w:rsidR="00AB5C5F" w:rsidRPr="00AB5C5F">
        <w:t xml:space="preserve"> i</w:t>
      </w:r>
      <w:r w:rsidR="00AB5C5F">
        <w:t> </w:t>
      </w:r>
      <w:r w:rsidR="00AB5C5F" w:rsidRPr="00AB5C5F">
        <w:t>w</w:t>
      </w:r>
      <w:r w:rsidR="00AB5C5F">
        <w:t> </w:t>
      </w:r>
      <w:r w:rsidR="00AB5C5F" w:rsidRPr="00AB5C5F">
        <w:t>spr</w:t>
      </w:r>
      <w:r w:rsidRPr="00AB5C5F">
        <w:t>awie swobodnego przepływu takich danych oraz uchylenia dyrektywy 95/46/WE (Dz.U. L 119</w:t>
      </w:r>
      <w:r w:rsidR="00AB5C5F" w:rsidRPr="00AB5C5F">
        <w:t xml:space="preserve"> z</w:t>
      </w:r>
      <w:r w:rsidR="00AB5C5F">
        <w:t> </w:t>
      </w:r>
      <w:r w:rsidR="00AB5C5F" w:rsidRPr="00AB5C5F">
        <w:t>4</w:t>
      </w:r>
      <w:r w:rsidRPr="00AB5C5F">
        <w:t>.5.2016, s. 1).</w:t>
      </w:r>
    </w:p>
  </w:footnote>
  <w:footnote w:id="30">
    <w:p w14:paraId="421E4712" w14:textId="64066209" w:rsidR="006E25D8" w:rsidRPr="00AB5C5F" w:rsidRDefault="006E25D8">
      <w:pPr>
        <w:pStyle w:val="Tekstprzypisudolnego"/>
      </w:pPr>
      <w:r w:rsidRPr="00AB5C5F">
        <w:rPr>
          <w:rStyle w:val="Odwoanieprzypisudolnego"/>
        </w:rPr>
        <w:footnoteRef/>
      </w:r>
      <w:r w:rsidRPr="00AB5C5F">
        <w:tab/>
        <w:t>Rozporządzenie Parlamentu Europejskiego</w:t>
      </w:r>
      <w:r w:rsidR="00AB5C5F" w:rsidRPr="00AB5C5F">
        <w:t xml:space="preserve"> i</w:t>
      </w:r>
      <w:r w:rsidR="00AB5C5F">
        <w:t> </w:t>
      </w:r>
      <w:r w:rsidR="00AB5C5F" w:rsidRPr="00AB5C5F">
        <w:t>Rad</w:t>
      </w:r>
      <w:r w:rsidRPr="00AB5C5F">
        <w:t>y (UE) 2018/1725</w:t>
      </w:r>
      <w:r w:rsidR="00AB5C5F" w:rsidRPr="00AB5C5F">
        <w:t xml:space="preserve"> z</w:t>
      </w:r>
      <w:r w:rsidR="00AB5C5F">
        <w:t> </w:t>
      </w:r>
      <w:r w:rsidR="00AB5C5F" w:rsidRPr="00AB5C5F">
        <w:t>dni</w:t>
      </w:r>
      <w:r w:rsidRPr="00AB5C5F">
        <w:t>a 23 października 2018</w:t>
      </w:r>
      <w:r w:rsidR="00AB5C5F" w:rsidRPr="00AB5C5F">
        <w:t> </w:t>
      </w:r>
      <w:r w:rsidRPr="00AB5C5F">
        <w:t>r.</w:t>
      </w:r>
      <w:r w:rsidR="00AB5C5F" w:rsidRPr="00AB5C5F">
        <w:t xml:space="preserve"> w</w:t>
      </w:r>
      <w:r w:rsidR="00AB5C5F">
        <w:t> </w:t>
      </w:r>
      <w:r w:rsidR="00AB5C5F" w:rsidRPr="00AB5C5F">
        <w:t>spr</w:t>
      </w:r>
      <w:r w:rsidRPr="00AB5C5F">
        <w:t>awie ochrony osób fizycznych</w:t>
      </w:r>
      <w:r w:rsidR="00AB5C5F" w:rsidRPr="00AB5C5F">
        <w:t xml:space="preserve"> w</w:t>
      </w:r>
      <w:r w:rsidR="00AB5C5F">
        <w:t> </w:t>
      </w:r>
      <w:r w:rsidR="00AB5C5F" w:rsidRPr="00AB5C5F">
        <w:t>zwi</w:t>
      </w:r>
      <w:r w:rsidRPr="00AB5C5F">
        <w:t>ązku</w:t>
      </w:r>
      <w:r w:rsidR="00AB5C5F" w:rsidRPr="00AB5C5F">
        <w:t xml:space="preserve"> z</w:t>
      </w:r>
      <w:r w:rsidR="00AB5C5F">
        <w:t> </w:t>
      </w:r>
      <w:r w:rsidR="00AB5C5F" w:rsidRPr="00AB5C5F">
        <w:t>prz</w:t>
      </w:r>
      <w:r w:rsidRPr="00AB5C5F">
        <w:t>etwarzaniem danych osobowych przez instytucje, organy</w:t>
      </w:r>
      <w:r w:rsidR="00AB5C5F" w:rsidRPr="00AB5C5F">
        <w:t xml:space="preserve"> i</w:t>
      </w:r>
      <w:r w:rsidR="00AB5C5F">
        <w:t> </w:t>
      </w:r>
      <w:r w:rsidR="00AB5C5F" w:rsidRPr="00AB5C5F">
        <w:t>jed</w:t>
      </w:r>
      <w:r w:rsidRPr="00AB5C5F">
        <w:t>nostki organizacyjne Unii</w:t>
      </w:r>
      <w:r w:rsidR="00AB5C5F" w:rsidRPr="00AB5C5F">
        <w:t xml:space="preserve"> i</w:t>
      </w:r>
      <w:r w:rsidR="00AB5C5F">
        <w:t> </w:t>
      </w:r>
      <w:r w:rsidR="00AB5C5F" w:rsidRPr="00AB5C5F">
        <w:t>swo</w:t>
      </w:r>
      <w:r w:rsidRPr="00AB5C5F">
        <w:t>bodnego przepływu takich danych oraz uchylenia rozporządzenia (WE) nr</w:t>
      </w:r>
      <w:r w:rsidR="00AB5C5F" w:rsidRPr="00AB5C5F">
        <w:t> </w:t>
      </w:r>
      <w:r w:rsidRPr="00AB5C5F">
        <w:t>45/2001</w:t>
      </w:r>
      <w:r w:rsidR="00AB5C5F" w:rsidRPr="00AB5C5F">
        <w:t xml:space="preserve"> i</w:t>
      </w:r>
      <w:r w:rsidR="00AB5C5F">
        <w:t> </w:t>
      </w:r>
      <w:r w:rsidR="00AB5C5F" w:rsidRPr="00AB5C5F">
        <w:t>dec</w:t>
      </w:r>
      <w:r w:rsidRPr="00AB5C5F">
        <w:t>yzji nr</w:t>
      </w:r>
      <w:r w:rsidR="00AB5C5F" w:rsidRPr="00AB5C5F">
        <w:t> </w:t>
      </w:r>
      <w:r w:rsidRPr="00AB5C5F">
        <w:t>1247/2002/WE (Dz.U. L 295</w:t>
      </w:r>
      <w:r w:rsidR="00AB5C5F" w:rsidRPr="00AB5C5F">
        <w:t xml:space="preserve"> z</w:t>
      </w:r>
      <w:r w:rsidR="00AB5C5F">
        <w:t> </w:t>
      </w:r>
      <w:r w:rsidR="00AB5C5F" w:rsidRPr="00AB5C5F">
        <w:t>2</w:t>
      </w:r>
      <w:r w:rsidRPr="00AB5C5F">
        <w:t>1.11.2018, s. 39).</w:t>
      </w:r>
    </w:p>
  </w:footnote>
  <w:footnote w:id="31">
    <w:p w14:paraId="1E9953EF" w14:textId="42BE37FF" w:rsidR="006E25D8" w:rsidRPr="00AB5C5F" w:rsidRDefault="006E25D8">
      <w:pPr>
        <w:pStyle w:val="Tekstprzypisudolnego"/>
      </w:pPr>
      <w:r w:rsidRPr="00AB5C5F">
        <w:rPr>
          <w:rStyle w:val="Odwoanieprzypisudolnego"/>
        </w:rPr>
        <w:footnoteRef/>
      </w:r>
      <w:r w:rsidRPr="00AB5C5F">
        <w:tab/>
        <w:t>Rozporządzenie (WE) nr</w:t>
      </w:r>
      <w:r w:rsidR="00AB5C5F" w:rsidRPr="00AB5C5F">
        <w:t> </w:t>
      </w:r>
      <w:r w:rsidRPr="00AB5C5F">
        <w:t>1907/2006 Parlamentu Europejskiego</w:t>
      </w:r>
      <w:r w:rsidR="00AB5C5F" w:rsidRPr="00AB5C5F">
        <w:t xml:space="preserve"> i</w:t>
      </w:r>
      <w:r w:rsidR="00AB5C5F">
        <w:t> </w:t>
      </w:r>
      <w:r w:rsidR="00AB5C5F" w:rsidRPr="00AB5C5F">
        <w:t>Rad</w:t>
      </w:r>
      <w:r w:rsidRPr="00AB5C5F">
        <w:t>y</w:t>
      </w:r>
      <w:r w:rsidR="00AB5C5F" w:rsidRPr="00AB5C5F">
        <w:t xml:space="preserve"> z</w:t>
      </w:r>
      <w:r w:rsidR="00AB5C5F">
        <w:t> </w:t>
      </w:r>
      <w:r w:rsidR="00AB5C5F" w:rsidRPr="00AB5C5F">
        <w:t>dni</w:t>
      </w:r>
      <w:r w:rsidRPr="00AB5C5F">
        <w:t>a 18 grudnia 2006</w:t>
      </w:r>
      <w:r w:rsidR="00AB5C5F" w:rsidRPr="00AB5C5F">
        <w:t> </w:t>
      </w:r>
      <w:r w:rsidRPr="00AB5C5F">
        <w:t>r.</w:t>
      </w:r>
      <w:r w:rsidR="00AB5C5F" w:rsidRPr="00AB5C5F">
        <w:t xml:space="preserve"> w</w:t>
      </w:r>
      <w:r w:rsidR="00AB5C5F">
        <w:t> </w:t>
      </w:r>
      <w:r w:rsidR="00AB5C5F" w:rsidRPr="00AB5C5F">
        <w:t>spr</w:t>
      </w:r>
      <w:r w:rsidRPr="00AB5C5F">
        <w:t>awie rejestracji, oceny, udzielania zezwoleń</w:t>
      </w:r>
      <w:r w:rsidR="00AB5C5F" w:rsidRPr="00AB5C5F">
        <w:t xml:space="preserve"> i</w:t>
      </w:r>
      <w:r w:rsidR="00AB5C5F">
        <w:t> </w:t>
      </w:r>
      <w:r w:rsidR="00AB5C5F" w:rsidRPr="00AB5C5F">
        <w:t>sto</w:t>
      </w:r>
      <w:r w:rsidRPr="00AB5C5F">
        <w:t>sowanych ograniczeń</w:t>
      </w:r>
      <w:r w:rsidR="00AB5C5F" w:rsidRPr="00AB5C5F">
        <w:t xml:space="preserve"> w</w:t>
      </w:r>
      <w:r w:rsidR="00AB5C5F">
        <w:t> </w:t>
      </w:r>
      <w:r w:rsidR="00AB5C5F" w:rsidRPr="00AB5C5F">
        <w:t>zak</w:t>
      </w:r>
      <w:r w:rsidRPr="00AB5C5F">
        <w:t>resie chemikaliów (REACH)</w:t>
      </w:r>
      <w:r w:rsidR="00AB5C5F" w:rsidRPr="00AB5C5F">
        <w:t xml:space="preserve"> i</w:t>
      </w:r>
      <w:r w:rsidR="00AB5C5F">
        <w:t> </w:t>
      </w:r>
      <w:r w:rsidR="00AB5C5F" w:rsidRPr="00AB5C5F">
        <w:t>utw</w:t>
      </w:r>
      <w:r w:rsidRPr="00AB5C5F">
        <w:t>orzenia Europejskiej Agencji Chemikaliów, zmieniające dyrektywę 1999/45/WE oraz uchylające rozporządzenie Rady (EWG) nr</w:t>
      </w:r>
      <w:r w:rsidR="00AB5C5F" w:rsidRPr="00AB5C5F">
        <w:t> </w:t>
      </w:r>
      <w:r w:rsidRPr="00AB5C5F">
        <w:t>793/93</w:t>
      </w:r>
      <w:r w:rsidR="00AB5C5F" w:rsidRPr="00AB5C5F">
        <w:t xml:space="preserve"> i</w:t>
      </w:r>
      <w:r w:rsidR="00AB5C5F">
        <w:t> </w:t>
      </w:r>
      <w:r w:rsidR="00AB5C5F" w:rsidRPr="00AB5C5F">
        <w:t>roz</w:t>
      </w:r>
      <w:r w:rsidRPr="00AB5C5F">
        <w:t>porządzenie Komisji (WE) nr</w:t>
      </w:r>
      <w:r w:rsidR="00AB5C5F" w:rsidRPr="00AB5C5F">
        <w:t> </w:t>
      </w:r>
      <w:r w:rsidRPr="00AB5C5F">
        <w:t>1488/94, jak również dyrektywę Rady 76/769/EWG</w:t>
      </w:r>
      <w:r w:rsidR="00AB5C5F" w:rsidRPr="00AB5C5F">
        <w:t xml:space="preserve"> i</w:t>
      </w:r>
      <w:r w:rsidR="00AB5C5F">
        <w:t> </w:t>
      </w:r>
      <w:r w:rsidR="00AB5C5F" w:rsidRPr="00AB5C5F">
        <w:t>dyr</w:t>
      </w:r>
      <w:r w:rsidRPr="00AB5C5F">
        <w:t>ektywy Komisji 91/155/EWG, 93/67/EWG, 93/105/WE</w:t>
      </w:r>
      <w:r w:rsidR="00AB5C5F" w:rsidRPr="00AB5C5F">
        <w:t xml:space="preserve"> i</w:t>
      </w:r>
      <w:r w:rsidR="00AB5C5F">
        <w:t> </w:t>
      </w:r>
      <w:r w:rsidR="00AB5C5F" w:rsidRPr="00AB5C5F">
        <w:t>2</w:t>
      </w:r>
      <w:r w:rsidRPr="00AB5C5F">
        <w:t>000/21/WE (Dz.U. L 396</w:t>
      </w:r>
      <w:r w:rsidR="00AB5C5F" w:rsidRPr="00AB5C5F">
        <w:t xml:space="preserve"> z</w:t>
      </w:r>
      <w:r w:rsidR="00AB5C5F">
        <w:t> </w:t>
      </w:r>
      <w:r w:rsidR="00AB5C5F" w:rsidRPr="00AB5C5F">
        <w:t>3</w:t>
      </w:r>
      <w:r w:rsidRPr="00AB5C5F">
        <w:t>0.12.2006, s. 1).</w:t>
      </w:r>
    </w:p>
  </w:footnote>
  <w:footnote w:id="32">
    <w:p w14:paraId="7B35BBDB" w14:textId="671A5AAF" w:rsidR="006E25D8" w:rsidRPr="00AB5C5F" w:rsidRDefault="006E25D8" w:rsidP="00F91917">
      <w:pPr>
        <w:pStyle w:val="Tekstprzypisudolnego"/>
      </w:pPr>
      <w:r w:rsidRPr="00AB5C5F">
        <w:rPr>
          <w:rStyle w:val="Odwoanieprzypisudolnego"/>
        </w:rPr>
        <w:footnoteRef/>
      </w:r>
      <w:r w:rsidRPr="00AB5C5F">
        <w:tab/>
        <w:t>Rozporządzenie Parlamentu Europejskiego</w:t>
      </w:r>
      <w:r w:rsidR="00AB5C5F" w:rsidRPr="00AB5C5F">
        <w:t xml:space="preserve"> i</w:t>
      </w:r>
      <w:r w:rsidR="00AB5C5F">
        <w:t> </w:t>
      </w:r>
      <w:r w:rsidR="00AB5C5F" w:rsidRPr="00AB5C5F">
        <w:t>Rad</w:t>
      </w:r>
      <w:r w:rsidRPr="00AB5C5F">
        <w:t>y (UE) nr.../... ustanawiające unijne środowisko jednego okienka</w:t>
      </w:r>
      <w:r w:rsidR="00AB5C5F" w:rsidRPr="00AB5C5F">
        <w:t xml:space="preserve"> w</w:t>
      </w:r>
      <w:r w:rsidR="00AB5C5F">
        <w:t> </w:t>
      </w:r>
      <w:r w:rsidR="00AB5C5F" w:rsidRPr="00AB5C5F">
        <w:t>dzi</w:t>
      </w:r>
      <w:r w:rsidRPr="00AB5C5F">
        <w:t>edzinie ceł</w:t>
      </w:r>
      <w:r w:rsidR="00AB5C5F" w:rsidRPr="00AB5C5F">
        <w:t xml:space="preserve"> i</w:t>
      </w:r>
      <w:r w:rsidR="00AB5C5F">
        <w:t> </w:t>
      </w:r>
      <w:r w:rsidR="00AB5C5F" w:rsidRPr="00AB5C5F">
        <w:t>zmi</w:t>
      </w:r>
      <w:r w:rsidRPr="00AB5C5F">
        <w:t>eniające rozporządzenie (UE) nr</w:t>
      </w:r>
      <w:r w:rsidR="00AB5C5F" w:rsidRPr="00AB5C5F">
        <w:t> </w:t>
      </w:r>
      <w:r w:rsidRPr="00AB5C5F">
        <w:t>952/2013, Dz.U. C  z , s.  [</w:t>
      </w:r>
      <w:r w:rsidRPr="00AB5C5F">
        <w:rPr>
          <w:i/>
        </w:rPr>
        <w:t>należy dodać pełne odniesienie po przyjęciu tego rozporządzenia</w:t>
      </w:r>
      <w:r w:rsidRPr="00AB5C5F">
        <w:t xml:space="preserve">]. </w:t>
      </w:r>
    </w:p>
  </w:footnote>
  <w:footnote w:id="33">
    <w:p w14:paraId="5774BE10" w14:textId="6623818F" w:rsidR="006E25D8" w:rsidRPr="00AB5C5F" w:rsidRDefault="006E25D8" w:rsidP="003958B5">
      <w:pPr>
        <w:pStyle w:val="Tekstprzypisudolnego"/>
      </w:pPr>
      <w:r w:rsidRPr="00AB5C5F">
        <w:rPr>
          <w:rStyle w:val="Odwoanieprzypisudolnego"/>
        </w:rPr>
        <w:footnoteRef/>
      </w:r>
      <w:r w:rsidRPr="00AB5C5F">
        <w:tab/>
        <w:t>Rozporządzenie Parlamentu Europejskiego</w:t>
      </w:r>
      <w:r w:rsidR="00AB5C5F" w:rsidRPr="00AB5C5F">
        <w:t xml:space="preserve"> i</w:t>
      </w:r>
      <w:r w:rsidR="00AB5C5F">
        <w:t> </w:t>
      </w:r>
      <w:r w:rsidR="00AB5C5F" w:rsidRPr="00AB5C5F">
        <w:t>Rad</w:t>
      </w:r>
      <w:r w:rsidRPr="00AB5C5F">
        <w:t>y (UE) 2019/1020</w:t>
      </w:r>
      <w:r w:rsidR="00AB5C5F" w:rsidRPr="00AB5C5F">
        <w:t xml:space="preserve"> z</w:t>
      </w:r>
      <w:r w:rsidR="00AB5C5F">
        <w:t> </w:t>
      </w:r>
      <w:r w:rsidR="00AB5C5F" w:rsidRPr="00AB5C5F">
        <w:t>dni</w:t>
      </w:r>
      <w:r w:rsidRPr="00AB5C5F">
        <w:t>a 20 czerwca 2019</w:t>
      </w:r>
      <w:r w:rsidR="00AB5C5F" w:rsidRPr="00AB5C5F">
        <w:t> </w:t>
      </w:r>
      <w:r w:rsidRPr="00AB5C5F">
        <w:t>r.</w:t>
      </w:r>
      <w:r w:rsidR="00AB5C5F" w:rsidRPr="00AB5C5F">
        <w:t xml:space="preserve"> w</w:t>
      </w:r>
      <w:r w:rsidR="00AB5C5F">
        <w:t> </w:t>
      </w:r>
      <w:r w:rsidR="00AB5C5F" w:rsidRPr="00AB5C5F">
        <w:t>spr</w:t>
      </w:r>
      <w:r w:rsidRPr="00AB5C5F">
        <w:t>awie nadzoru rynku</w:t>
      </w:r>
      <w:r w:rsidR="00AB5C5F" w:rsidRPr="00AB5C5F">
        <w:t xml:space="preserve"> i</w:t>
      </w:r>
      <w:r w:rsidR="00AB5C5F">
        <w:t> </w:t>
      </w:r>
      <w:r w:rsidR="00AB5C5F" w:rsidRPr="00AB5C5F">
        <w:t>zgo</w:t>
      </w:r>
      <w:r w:rsidRPr="00AB5C5F">
        <w:t>dności produktów oraz zmieniające dyrektywę 2004/42/WE oraz rozporządzenia (WE) nr</w:t>
      </w:r>
      <w:r w:rsidR="00AB5C5F" w:rsidRPr="00AB5C5F">
        <w:t> </w:t>
      </w:r>
      <w:r w:rsidRPr="00AB5C5F">
        <w:t>765/2008 i (UE) nr</w:t>
      </w:r>
      <w:r w:rsidR="00AB5C5F" w:rsidRPr="00AB5C5F">
        <w:t> </w:t>
      </w:r>
      <w:r w:rsidRPr="00AB5C5F">
        <w:t>305/2011 (Dz.U. L 169</w:t>
      </w:r>
      <w:r w:rsidR="00AB5C5F" w:rsidRPr="00AB5C5F">
        <w:t xml:space="preserve"> z</w:t>
      </w:r>
      <w:r w:rsidR="00AB5C5F">
        <w:t> </w:t>
      </w:r>
      <w:r w:rsidR="00AB5C5F" w:rsidRPr="00AB5C5F">
        <w:t>2</w:t>
      </w:r>
      <w:r w:rsidRPr="00AB5C5F">
        <w:t>5.6.2019, s. 1).</w:t>
      </w:r>
    </w:p>
  </w:footnote>
  <w:footnote w:id="34">
    <w:p w14:paraId="34AC4F3E" w14:textId="4815B9D5" w:rsidR="006E25D8" w:rsidRPr="00AB5C5F" w:rsidRDefault="006E25D8">
      <w:pPr>
        <w:pStyle w:val="Tekstprzypisudolnego"/>
      </w:pPr>
      <w:r w:rsidRPr="00AB5C5F">
        <w:rPr>
          <w:rStyle w:val="Odwoanieprzypisudolnego"/>
        </w:rPr>
        <w:footnoteRef/>
      </w:r>
      <w:r w:rsidRPr="00AB5C5F">
        <w:tab/>
        <w:t>Rozporządzenie Rady (WE) nr</w:t>
      </w:r>
      <w:r w:rsidR="00AB5C5F" w:rsidRPr="00AB5C5F">
        <w:t> </w:t>
      </w:r>
      <w:r w:rsidRPr="00AB5C5F">
        <w:t>515/97</w:t>
      </w:r>
      <w:r w:rsidR="00AB5C5F" w:rsidRPr="00AB5C5F">
        <w:t xml:space="preserve"> z</w:t>
      </w:r>
      <w:r w:rsidR="00AB5C5F">
        <w:t> </w:t>
      </w:r>
      <w:r w:rsidR="00AB5C5F" w:rsidRPr="00AB5C5F">
        <w:t>dni</w:t>
      </w:r>
      <w:r w:rsidRPr="00AB5C5F">
        <w:t>a 13 marca 1997</w:t>
      </w:r>
      <w:r w:rsidR="00AB5C5F" w:rsidRPr="00AB5C5F">
        <w:t> </w:t>
      </w:r>
      <w:r w:rsidRPr="00AB5C5F">
        <w:t>r.</w:t>
      </w:r>
      <w:r w:rsidR="00AB5C5F" w:rsidRPr="00AB5C5F">
        <w:t xml:space="preserve"> w</w:t>
      </w:r>
      <w:r w:rsidR="00AB5C5F">
        <w:t> </w:t>
      </w:r>
      <w:r w:rsidR="00AB5C5F" w:rsidRPr="00AB5C5F">
        <w:t>spr</w:t>
      </w:r>
      <w:r w:rsidRPr="00AB5C5F">
        <w:t>awie wzajemnej pomocy między organami administracyjnymi państw członkowskich</w:t>
      </w:r>
      <w:r w:rsidR="00AB5C5F" w:rsidRPr="00AB5C5F">
        <w:t xml:space="preserve"> i</w:t>
      </w:r>
      <w:r w:rsidR="00AB5C5F">
        <w:t> </w:t>
      </w:r>
      <w:r w:rsidR="00AB5C5F" w:rsidRPr="00AB5C5F">
        <w:t>wsp</w:t>
      </w:r>
      <w:r w:rsidRPr="00AB5C5F">
        <w:t>ółpracy między państwami członkowskimi</w:t>
      </w:r>
      <w:r w:rsidR="00AB5C5F" w:rsidRPr="00AB5C5F">
        <w:t xml:space="preserve"> a</w:t>
      </w:r>
      <w:r w:rsidR="00AB5C5F">
        <w:t> </w:t>
      </w:r>
      <w:r w:rsidR="00AB5C5F" w:rsidRPr="00AB5C5F">
        <w:t>Kom</w:t>
      </w:r>
      <w:r w:rsidRPr="00AB5C5F">
        <w:t>isją</w:t>
      </w:r>
      <w:r w:rsidR="00AB5C5F" w:rsidRPr="00AB5C5F">
        <w:t xml:space="preserve"> w</w:t>
      </w:r>
      <w:r w:rsidR="00AB5C5F">
        <w:t> </w:t>
      </w:r>
      <w:r w:rsidR="00AB5C5F" w:rsidRPr="00AB5C5F">
        <w:t>cel</w:t>
      </w:r>
      <w:r w:rsidRPr="00AB5C5F">
        <w:t>u zapewnienia prawidłowego stosowania przepisów prawa celnego</w:t>
      </w:r>
      <w:r w:rsidR="00AB5C5F" w:rsidRPr="00AB5C5F">
        <w:t xml:space="preserve"> i</w:t>
      </w:r>
      <w:r w:rsidR="00AB5C5F">
        <w:t> </w:t>
      </w:r>
      <w:r w:rsidR="00AB5C5F" w:rsidRPr="00AB5C5F">
        <w:t>rol</w:t>
      </w:r>
      <w:r w:rsidRPr="00AB5C5F">
        <w:t>nego (Dz.U. L 82</w:t>
      </w:r>
      <w:r w:rsidR="00AB5C5F" w:rsidRPr="00AB5C5F">
        <w:t xml:space="preserve"> z</w:t>
      </w:r>
      <w:r w:rsidR="00AB5C5F">
        <w:t> </w:t>
      </w:r>
      <w:r w:rsidR="00AB5C5F" w:rsidRPr="00AB5C5F">
        <w:t>2</w:t>
      </w:r>
      <w:r w:rsidRPr="00AB5C5F">
        <w:t>2.3.1997, s.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D00E172"/>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4EDCD05E"/>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D520D3F2"/>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6102E906"/>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74EE2C"/>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3A64AA8"/>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91AF43C"/>
    <w:lvl w:ilvl="0">
      <w:start w:val="1"/>
      <w:numFmt w:val="decimal"/>
      <w:pStyle w:val="Listanumerowana"/>
      <w:lvlText w:val="%1."/>
      <w:lvlJc w:val="left"/>
      <w:pPr>
        <w:tabs>
          <w:tab w:val="num" w:pos="360"/>
        </w:tabs>
        <w:ind w:left="360" w:hanging="360"/>
      </w:pPr>
    </w:lvl>
  </w:abstractNum>
  <w:abstractNum w:abstractNumId="7" w15:restartNumberingAfterBreak="0">
    <w:nsid w:val="FFFFFF89"/>
    <w:multiLevelType w:val="singleLevel"/>
    <w:tmpl w:val="C6C02E92"/>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decimal"/>
      <w:pStyle w:val="Nagwek5"/>
      <w:lvlText w:val="%1.%2.%3.%4.%5."/>
      <w:lvlJc w:val="left"/>
      <w:pPr>
        <w:tabs>
          <w:tab w:val="num" w:pos="1417"/>
        </w:tabs>
        <w:ind w:left="1417" w:hanging="1417"/>
      </w:pPr>
    </w:lvl>
    <w:lvl w:ilvl="5">
      <w:start w:val="1"/>
      <w:numFmt w:val="decimal"/>
      <w:pStyle w:val="Nagwek6"/>
      <w:lvlText w:val="%1.%2.%3.%4.%5.%6."/>
      <w:lvlJc w:val="left"/>
      <w:pPr>
        <w:tabs>
          <w:tab w:val="num" w:pos="1417"/>
        </w:tabs>
        <w:ind w:left="1417" w:hanging="1417"/>
      </w:pPr>
    </w:lvl>
    <w:lvl w:ilvl="6">
      <w:start w:val="1"/>
      <w:numFmt w:val="decimal"/>
      <w:pStyle w:val="Nagwek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2"/>
  </w:num>
  <w:num w:numId="27">
    <w:abstractNumId w:val="21"/>
  </w:num>
  <w:num w:numId="28">
    <w:abstractNumId w:val="11"/>
  </w:num>
  <w:num w:numId="29">
    <w:abstractNumId w:val="13"/>
  </w:num>
  <w:num w:numId="30">
    <w:abstractNumId w:val="14"/>
  </w:num>
  <w:num w:numId="31">
    <w:abstractNumId w:val="9"/>
  </w:num>
  <w:num w:numId="32">
    <w:abstractNumId w:val="20"/>
  </w:num>
  <w:num w:numId="33">
    <w:abstractNumId w:val="8"/>
  </w:num>
  <w:num w:numId="34">
    <w:abstractNumId w:val="15"/>
  </w:num>
  <w:num w:numId="35">
    <w:abstractNumId w:val="17"/>
  </w:num>
  <w:num w:numId="36">
    <w:abstractNumId w:val="18"/>
  </w:num>
  <w:num w:numId="37">
    <w:abstractNumId w:val="10"/>
  </w:num>
  <w:num w:numId="38">
    <w:abstractNumId w:val="16"/>
  </w:num>
  <w:num w:numId="3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nl-BE"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pt-PT" w:vendorID="64" w:dllVersion="6" w:nlCheck="1" w:checkStyle="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QCDateTime" w:val="2022-04-28 20:23:13"/>
    <w:docVar w:name="DQCResult_Distribution" w:val="0;0"/>
    <w:docVar w:name="DQCResult_DocumentContent" w:val="0;0"/>
    <w:docVar w:name="DQCResult_DocumentSize" w:val="0;0"/>
    <w:docVar w:name="DQCResult_InvalidFootnotes" w:val="0;0"/>
    <w:docVar w:name="DQCResult_LinkedStyles" w:val="0;0"/>
    <w:docVar w:name="DQCResult_ModifiedMarkers" w:val="0;0"/>
    <w:docVar w:name="DQCResult_ModifiedNumbering" w:val="0;0"/>
    <w:docVar w:name="DQCResult_Objects" w:val="0;0"/>
    <w:docVar w:name="DQCResult_StructureCheck" w:val="0;0"/>
    <w:docVar w:name="DQCResult_UnknownFonts" w:val="0;0"/>
    <w:docVar w:name="DQCStatus" w:val="Green"/>
    <w:docVar w:name="DQCVersion" w:val="3"/>
    <w:docVar w:name="DQCWithWarnings" w:val="0"/>
    <w:docVar w:name="LW_AKN_IMPORT" w:val="20211025"/>
    <w:docVar w:name="LW_CORRIGENDUM" w:val="&lt;UNUSED&gt;"/>
    <w:docVar w:name="LW_COVERPAGE_EXISTS" w:val="True"/>
    <w:docVar w:name="LW_COVERPAGE_GUID" w:val="AE4B5775-82EB-47A9-8C7E-88C3DFE4A5D1"/>
    <w:docVar w:name="LW_COVERPAGE_TYPE" w:val="1"/>
    <w:docVar w:name="LW_CROSSREFERENCE" w:val="{SEC(2022) 157 final} - {SWD(2022) 98 final} - {SWD(2022) 99 final} - {SWD(2022) 100 final}"/>
    <w:docVar w:name="LW_DocType" w:val="COM"/>
    <w:docVar w:name="LW_EMISSION" w:val="5.4.2022"/>
    <w:docVar w:name="LW_EMISSION_ISODATE" w:val="2022-04-05"/>
    <w:docVar w:name="LW_EMISSION_LOCATION" w:val="STR"/>
    <w:docVar w:name="LW_EMISSION_PREFIX" w:val="Strasburg, dnia "/>
    <w:docVar w:name="LW_EMISSION_SUFFIX" w:val=" r."/>
    <w:docVar w:name="LW_ID_DOCSIGNATURE" w:val="SJ-023"/>
    <w:docVar w:name="LW_ID_DOCSTRUCTURE" w:val="COM/PL/ORG"/>
    <w:docVar w:name="LW_ID_DOCTYPE" w:val="SJ-023"/>
    <w:docVar w:name="LW_ID_STATUT" w:val="SJ-023"/>
    <w:docVar w:name="LW_INTERETEEE.CP" w:val="(Tekst mający znaczenie dla EOG)"/>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100"/>
    <w:docVar w:name="LW_REF.II.NEW.CP_YEAR" w:val="2022"/>
    <w:docVar w:name="LW_REF.INST.NEW" w:val="COM"/>
    <w:docVar w:name="LW_REF.INST.NEW_ADOPTED" w:val="final"/>
    <w:docVar w:name="LW_REF.INST.NEW_TEXT" w:val="(2022) 1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w sprawie substancji zubożających warstwę ozonową i uchylające rozporządzenie (WE) nr 1005/2009"/>
    <w:docVar w:name="LW_TYPE.DOC.CP" w:val="ROZPORZĄDZENIE PARLAMENTU EUROPEJSKIEGO I RADY"/>
    <w:docVar w:name="LwApiVersions" w:val="LW4CoDe 1.23.2.0; LW 8.0, Build 20211117"/>
  </w:docVars>
  <w:rsids>
    <w:rsidRoot w:val="0029533F"/>
    <w:rsid w:val="00000774"/>
    <w:rsid w:val="00000A5B"/>
    <w:rsid w:val="00001E80"/>
    <w:rsid w:val="00003E46"/>
    <w:rsid w:val="00004012"/>
    <w:rsid w:val="00004279"/>
    <w:rsid w:val="00005763"/>
    <w:rsid w:val="00005E2D"/>
    <w:rsid w:val="0000789C"/>
    <w:rsid w:val="00007DBA"/>
    <w:rsid w:val="0001053B"/>
    <w:rsid w:val="0001089D"/>
    <w:rsid w:val="0001118C"/>
    <w:rsid w:val="00011393"/>
    <w:rsid w:val="00011473"/>
    <w:rsid w:val="000114E8"/>
    <w:rsid w:val="00013680"/>
    <w:rsid w:val="00013793"/>
    <w:rsid w:val="00013F8E"/>
    <w:rsid w:val="00014C92"/>
    <w:rsid w:val="000151F6"/>
    <w:rsid w:val="000154A5"/>
    <w:rsid w:val="0001708A"/>
    <w:rsid w:val="00017355"/>
    <w:rsid w:val="000178CC"/>
    <w:rsid w:val="00017FDD"/>
    <w:rsid w:val="0002085D"/>
    <w:rsid w:val="000209E3"/>
    <w:rsid w:val="000211C2"/>
    <w:rsid w:val="00021D67"/>
    <w:rsid w:val="00021E71"/>
    <w:rsid w:val="000220DC"/>
    <w:rsid w:val="0002252D"/>
    <w:rsid w:val="00023E7E"/>
    <w:rsid w:val="0002553F"/>
    <w:rsid w:val="00027C12"/>
    <w:rsid w:val="0003020E"/>
    <w:rsid w:val="000308B0"/>
    <w:rsid w:val="00030D48"/>
    <w:rsid w:val="00030F3B"/>
    <w:rsid w:val="00032059"/>
    <w:rsid w:val="00033523"/>
    <w:rsid w:val="000340DF"/>
    <w:rsid w:val="00034121"/>
    <w:rsid w:val="00035B44"/>
    <w:rsid w:val="000367EA"/>
    <w:rsid w:val="000402A9"/>
    <w:rsid w:val="000465C8"/>
    <w:rsid w:val="00047BB7"/>
    <w:rsid w:val="00053438"/>
    <w:rsid w:val="00055294"/>
    <w:rsid w:val="00055DAC"/>
    <w:rsid w:val="000567F8"/>
    <w:rsid w:val="00060020"/>
    <w:rsid w:val="0006150B"/>
    <w:rsid w:val="00061718"/>
    <w:rsid w:val="00061A6C"/>
    <w:rsid w:val="00061FAC"/>
    <w:rsid w:val="00062B4C"/>
    <w:rsid w:val="00065383"/>
    <w:rsid w:val="000659C6"/>
    <w:rsid w:val="0007011F"/>
    <w:rsid w:val="000722CD"/>
    <w:rsid w:val="000738DD"/>
    <w:rsid w:val="00074DB2"/>
    <w:rsid w:val="000753F7"/>
    <w:rsid w:val="00081712"/>
    <w:rsid w:val="00082C7C"/>
    <w:rsid w:val="00082D44"/>
    <w:rsid w:val="000839A6"/>
    <w:rsid w:val="00085542"/>
    <w:rsid w:val="00085614"/>
    <w:rsid w:val="0009092E"/>
    <w:rsid w:val="00093A30"/>
    <w:rsid w:val="00093BB5"/>
    <w:rsid w:val="0009469E"/>
    <w:rsid w:val="00095D81"/>
    <w:rsid w:val="00096449"/>
    <w:rsid w:val="00097441"/>
    <w:rsid w:val="000A099F"/>
    <w:rsid w:val="000A0E42"/>
    <w:rsid w:val="000A211E"/>
    <w:rsid w:val="000A2F97"/>
    <w:rsid w:val="000A40A0"/>
    <w:rsid w:val="000A5DE5"/>
    <w:rsid w:val="000A72FD"/>
    <w:rsid w:val="000A73AC"/>
    <w:rsid w:val="000A7512"/>
    <w:rsid w:val="000A7A14"/>
    <w:rsid w:val="000B0C8A"/>
    <w:rsid w:val="000B2DA4"/>
    <w:rsid w:val="000B51D3"/>
    <w:rsid w:val="000B71A1"/>
    <w:rsid w:val="000C0106"/>
    <w:rsid w:val="000C3808"/>
    <w:rsid w:val="000C3BAA"/>
    <w:rsid w:val="000C4D5C"/>
    <w:rsid w:val="000C68AF"/>
    <w:rsid w:val="000D1242"/>
    <w:rsid w:val="000D1A12"/>
    <w:rsid w:val="000D1C3B"/>
    <w:rsid w:val="000D1E26"/>
    <w:rsid w:val="000D2700"/>
    <w:rsid w:val="000D4883"/>
    <w:rsid w:val="000D4C0D"/>
    <w:rsid w:val="000D5984"/>
    <w:rsid w:val="000D5FBC"/>
    <w:rsid w:val="000D6999"/>
    <w:rsid w:val="000D7179"/>
    <w:rsid w:val="000D7702"/>
    <w:rsid w:val="000E01DB"/>
    <w:rsid w:val="000E3282"/>
    <w:rsid w:val="000E46CB"/>
    <w:rsid w:val="000E57FF"/>
    <w:rsid w:val="000F1E3A"/>
    <w:rsid w:val="000F2870"/>
    <w:rsid w:val="000F4178"/>
    <w:rsid w:val="001011B9"/>
    <w:rsid w:val="00104783"/>
    <w:rsid w:val="001065F5"/>
    <w:rsid w:val="001069A6"/>
    <w:rsid w:val="00106AF2"/>
    <w:rsid w:val="00107771"/>
    <w:rsid w:val="00110D53"/>
    <w:rsid w:val="00111B0F"/>
    <w:rsid w:val="00112612"/>
    <w:rsid w:val="001139DE"/>
    <w:rsid w:val="00114845"/>
    <w:rsid w:val="00114C84"/>
    <w:rsid w:val="00117123"/>
    <w:rsid w:val="00121698"/>
    <w:rsid w:val="001238EF"/>
    <w:rsid w:val="00123D5B"/>
    <w:rsid w:val="00124737"/>
    <w:rsid w:val="00124AE7"/>
    <w:rsid w:val="00126085"/>
    <w:rsid w:val="0012660F"/>
    <w:rsid w:val="00127ABB"/>
    <w:rsid w:val="0013009D"/>
    <w:rsid w:val="0013072E"/>
    <w:rsid w:val="001307A8"/>
    <w:rsid w:val="00130C0C"/>
    <w:rsid w:val="00131CC4"/>
    <w:rsid w:val="0013380E"/>
    <w:rsid w:val="00134BFB"/>
    <w:rsid w:val="00134DA4"/>
    <w:rsid w:val="00135035"/>
    <w:rsid w:val="0013540B"/>
    <w:rsid w:val="00135CF6"/>
    <w:rsid w:val="00137A53"/>
    <w:rsid w:val="00137DFF"/>
    <w:rsid w:val="001438CA"/>
    <w:rsid w:val="00147FB3"/>
    <w:rsid w:val="0015189A"/>
    <w:rsid w:val="00152B76"/>
    <w:rsid w:val="00152FBF"/>
    <w:rsid w:val="001533AB"/>
    <w:rsid w:val="00154388"/>
    <w:rsid w:val="00155BA7"/>
    <w:rsid w:val="00155D8D"/>
    <w:rsid w:val="00157AFB"/>
    <w:rsid w:val="001613A4"/>
    <w:rsid w:val="0016176B"/>
    <w:rsid w:val="001618B9"/>
    <w:rsid w:val="00162095"/>
    <w:rsid w:val="00162D27"/>
    <w:rsid w:val="001639CA"/>
    <w:rsid w:val="0016509D"/>
    <w:rsid w:val="0016665D"/>
    <w:rsid w:val="00170691"/>
    <w:rsid w:val="00171A28"/>
    <w:rsid w:val="0017345C"/>
    <w:rsid w:val="00175864"/>
    <w:rsid w:val="001762EA"/>
    <w:rsid w:val="00176BFB"/>
    <w:rsid w:val="00177697"/>
    <w:rsid w:val="00177BD6"/>
    <w:rsid w:val="00180E3D"/>
    <w:rsid w:val="00181D2F"/>
    <w:rsid w:val="00182B47"/>
    <w:rsid w:val="00182BC9"/>
    <w:rsid w:val="00185ADE"/>
    <w:rsid w:val="00190011"/>
    <w:rsid w:val="001905E5"/>
    <w:rsid w:val="00192247"/>
    <w:rsid w:val="00195DB8"/>
    <w:rsid w:val="00197613"/>
    <w:rsid w:val="001A1066"/>
    <w:rsid w:val="001A2049"/>
    <w:rsid w:val="001A2954"/>
    <w:rsid w:val="001A2ECC"/>
    <w:rsid w:val="001A2EFF"/>
    <w:rsid w:val="001A3984"/>
    <w:rsid w:val="001B0AC1"/>
    <w:rsid w:val="001B0F50"/>
    <w:rsid w:val="001B1C9E"/>
    <w:rsid w:val="001B235B"/>
    <w:rsid w:val="001B34CE"/>
    <w:rsid w:val="001B44F6"/>
    <w:rsid w:val="001B4537"/>
    <w:rsid w:val="001B4B1E"/>
    <w:rsid w:val="001B7050"/>
    <w:rsid w:val="001B75D4"/>
    <w:rsid w:val="001C05D2"/>
    <w:rsid w:val="001C0CFC"/>
    <w:rsid w:val="001C219B"/>
    <w:rsid w:val="001C2515"/>
    <w:rsid w:val="001C3DB2"/>
    <w:rsid w:val="001C432B"/>
    <w:rsid w:val="001C53CE"/>
    <w:rsid w:val="001C5778"/>
    <w:rsid w:val="001C5C67"/>
    <w:rsid w:val="001C5D41"/>
    <w:rsid w:val="001C5FA3"/>
    <w:rsid w:val="001C6926"/>
    <w:rsid w:val="001D2F2E"/>
    <w:rsid w:val="001D331E"/>
    <w:rsid w:val="001D577D"/>
    <w:rsid w:val="001D5809"/>
    <w:rsid w:val="001D60FD"/>
    <w:rsid w:val="001D689E"/>
    <w:rsid w:val="001D6BD9"/>
    <w:rsid w:val="001D7847"/>
    <w:rsid w:val="001E134E"/>
    <w:rsid w:val="001E24C9"/>
    <w:rsid w:val="001E2C98"/>
    <w:rsid w:val="001E695B"/>
    <w:rsid w:val="001E69BA"/>
    <w:rsid w:val="001E6F43"/>
    <w:rsid w:val="001E7400"/>
    <w:rsid w:val="001E77EF"/>
    <w:rsid w:val="001F02B3"/>
    <w:rsid w:val="001F047C"/>
    <w:rsid w:val="001F2182"/>
    <w:rsid w:val="001F5E07"/>
    <w:rsid w:val="001F607A"/>
    <w:rsid w:val="001F6A1B"/>
    <w:rsid w:val="001F7AA0"/>
    <w:rsid w:val="0020095F"/>
    <w:rsid w:val="002021BF"/>
    <w:rsid w:val="00202E60"/>
    <w:rsid w:val="002033FF"/>
    <w:rsid w:val="002076A4"/>
    <w:rsid w:val="00212418"/>
    <w:rsid w:val="00216023"/>
    <w:rsid w:val="00217B80"/>
    <w:rsid w:val="0022052E"/>
    <w:rsid w:val="00221311"/>
    <w:rsid w:val="00221445"/>
    <w:rsid w:val="00222011"/>
    <w:rsid w:val="0022263E"/>
    <w:rsid w:val="00223D35"/>
    <w:rsid w:val="00223DE7"/>
    <w:rsid w:val="002254BC"/>
    <w:rsid w:val="00225BD6"/>
    <w:rsid w:val="002331CB"/>
    <w:rsid w:val="00233DC7"/>
    <w:rsid w:val="00233E68"/>
    <w:rsid w:val="00235F41"/>
    <w:rsid w:val="0023793D"/>
    <w:rsid w:val="00237971"/>
    <w:rsid w:val="00240940"/>
    <w:rsid w:val="00240A6E"/>
    <w:rsid w:val="002438A2"/>
    <w:rsid w:val="0024498E"/>
    <w:rsid w:val="00245902"/>
    <w:rsid w:val="0024721D"/>
    <w:rsid w:val="002472F2"/>
    <w:rsid w:val="00247779"/>
    <w:rsid w:val="00247B96"/>
    <w:rsid w:val="00250388"/>
    <w:rsid w:val="0025038B"/>
    <w:rsid w:val="00250AE5"/>
    <w:rsid w:val="0025128F"/>
    <w:rsid w:val="00251999"/>
    <w:rsid w:val="00251E6A"/>
    <w:rsid w:val="00251EE0"/>
    <w:rsid w:val="0025344B"/>
    <w:rsid w:val="002540F3"/>
    <w:rsid w:val="00254898"/>
    <w:rsid w:val="0025660E"/>
    <w:rsid w:val="002601AE"/>
    <w:rsid w:val="002606D0"/>
    <w:rsid w:val="0026075E"/>
    <w:rsid w:val="00262247"/>
    <w:rsid w:val="00262FAF"/>
    <w:rsid w:val="00263374"/>
    <w:rsid w:val="002639A7"/>
    <w:rsid w:val="00263C6E"/>
    <w:rsid w:val="00264577"/>
    <w:rsid w:val="002657EF"/>
    <w:rsid w:val="00265EC5"/>
    <w:rsid w:val="00266716"/>
    <w:rsid w:val="00266835"/>
    <w:rsid w:val="00267DD2"/>
    <w:rsid w:val="0027069E"/>
    <w:rsid w:val="00270C5B"/>
    <w:rsid w:val="00271A3B"/>
    <w:rsid w:val="002733B3"/>
    <w:rsid w:val="00274259"/>
    <w:rsid w:val="0027513E"/>
    <w:rsid w:val="002754DE"/>
    <w:rsid w:val="00276861"/>
    <w:rsid w:val="00276A21"/>
    <w:rsid w:val="002776DF"/>
    <w:rsid w:val="00277CD1"/>
    <w:rsid w:val="0028048D"/>
    <w:rsid w:val="0028128B"/>
    <w:rsid w:val="00282198"/>
    <w:rsid w:val="00283BA4"/>
    <w:rsid w:val="0028400F"/>
    <w:rsid w:val="0028530E"/>
    <w:rsid w:val="00285BEE"/>
    <w:rsid w:val="0028719F"/>
    <w:rsid w:val="00287973"/>
    <w:rsid w:val="002911B2"/>
    <w:rsid w:val="00293D68"/>
    <w:rsid w:val="0029533F"/>
    <w:rsid w:val="00295466"/>
    <w:rsid w:val="00295EB0"/>
    <w:rsid w:val="00296627"/>
    <w:rsid w:val="002A1C56"/>
    <w:rsid w:val="002A33D3"/>
    <w:rsid w:val="002A5B60"/>
    <w:rsid w:val="002B30AF"/>
    <w:rsid w:val="002B34A9"/>
    <w:rsid w:val="002B6A48"/>
    <w:rsid w:val="002B7101"/>
    <w:rsid w:val="002B7B57"/>
    <w:rsid w:val="002C2958"/>
    <w:rsid w:val="002C3BFD"/>
    <w:rsid w:val="002C3F4B"/>
    <w:rsid w:val="002C4A84"/>
    <w:rsid w:val="002C4B1C"/>
    <w:rsid w:val="002C51E1"/>
    <w:rsid w:val="002C7E4F"/>
    <w:rsid w:val="002D0899"/>
    <w:rsid w:val="002D08D7"/>
    <w:rsid w:val="002D1EAE"/>
    <w:rsid w:val="002D2A7C"/>
    <w:rsid w:val="002D3444"/>
    <w:rsid w:val="002D34B6"/>
    <w:rsid w:val="002D35AC"/>
    <w:rsid w:val="002D46CE"/>
    <w:rsid w:val="002D55AA"/>
    <w:rsid w:val="002E1CE6"/>
    <w:rsid w:val="002E3B81"/>
    <w:rsid w:val="002E4B43"/>
    <w:rsid w:val="002F0403"/>
    <w:rsid w:val="002F1C13"/>
    <w:rsid w:val="002F25F5"/>
    <w:rsid w:val="002F2F2C"/>
    <w:rsid w:val="002F6FE7"/>
    <w:rsid w:val="00304991"/>
    <w:rsid w:val="00305CC8"/>
    <w:rsid w:val="003105C8"/>
    <w:rsid w:val="003106DF"/>
    <w:rsid w:val="0031211C"/>
    <w:rsid w:val="003149C3"/>
    <w:rsid w:val="00314C89"/>
    <w:rsid w:val="003151F9"/>
    <w:rsid w:val="003167E3"/>
    <w:rsid w:val="00317EF4"/>
    <w:rsid w:val="00320029"/>
    <w:rsid w:val="00322080"/>
    <w:rsid w:val="00322AE8"/>
    <w:rsid w:val="00322D0A"/>
    <w:rsid w:val="00323B0A"/>
    <w:rsid w:val="003250F3"/>
    <w:rsid w:val="003253C2"/>
    <w:rsid w:val="00325843"/>
    <w:rsid w:val="00326D36"/>
    <w:rsid w:val="00326DE3"/>
    <w:rsid w:val="003314D9"/>
    <w:rsid w:val="00331989"/>
    <w:rsid w:val="00331AD7"/>
    <w:rsid w:val="00331F2F"/>
    <w:rsid w:val="00333232"/>
    <w:rsid w:val="0033344A"/>
    <w:rsid w:val="0033660D"/>
    <w:rsid w:val="0034168F"/>
    <w:rsid w:val="0034184E"/>
    <w:rsid w:val="003421E6"/>
    <w:rsid w:val="00342291"/>
    <w:rsid w:val="00342F0D"/>
    <w:rsid w:val="00343BB5"/>
    <w:rsid w:val="00344210"/>
    <w:rsid w:val="00344446"/>
    <w:rsid w:val="00345478"/>
    <w:rsid w:val="00345878"/>
    <w:rsid w:val="00347603"/>
    <w:rsid w:val="00347858"/>
    <w:rsid w:val="003506C9"/>
    <w:rsid w:val="00351ED4"/>
    <w:rsid w:val="0035208E"/>
    <w:rsid w:val="00352106"/>
    <w:rsid w:val="0035395C"/>
    <w:rsid w:val="00353D8A"/>
    <w:rsid w:val="00353E3D"/>
    <w:rsid w:val="00354BF1"/>
    <w:rsid w:val="0035564E"/>
    <w:rsid w:val="00360271"/>
    <w:rsid w:val="00360A2C"/>
    <w:rsid w:val="00363E5C"/>
    <w:rsid w:val="00364BFB"/>
    <w:rsid w:val="00364E31"/>
    <w:rsid w:val="0036581E"/>
    <w:rsid w:val="00367822"/>
    <w:rsid w:val="00370751"/>
    <w:rsid w:val="003708FE"/>
    <w:rsid w:val="0037094A"/>
    <w:rsid w:val="00371DB7"/>
    <w:rsid w:val="00373582"/>
    <w:rsid w:val="0037387F"/>
    <w:rsid w:val="0037573E"/>
    <w:rsid w:val="00376172"/>
    <w:rsid w:val="003768D2"/>
    <w:rsid w:val="00377BDD"/>
    <w:rsid w:val="00377CF1"/>
    <w:rsid w:val="00377D4B"/>
    <w:rsid w:val="00380C7F"/>
    <w:rsid w:val="00382699"/>
    <w:rsid w:val="00382781"/>
    <w:rsid w:val="00384A06"/>
    <w:rsid w:val="0038571D"/>
    <w:rsid w:val="00392BD9"/>
    <w:rsid w:val="0039341C"/>
    <w:rsid w:val="00393AFD"/>
    <w:rsid w:val="003958B5"/>
    <w:rsid w:val="00396341"/>
    <w:rsid w:val="0039759D"/>
    <w:rsid w:val="003A0121"/>
    <w:rsid w:val="003A06EB"/>
    <w:rsid w:val="003A15E9"/>
    <w:rsid w:val="003A1911"/>
    <w:rsid w:val="003A1E7C"/>
    <w:rsid w:val="003A78D7"/>
    <w:rsid w:val="003B0595"/>
    <w:rsid w:val="003B13CB"/>
    <w:rsid w:val="003B3402"/>
    <w:rsid w:val="003B3E8D"/>
    <w:rsid w:val="003B4FC6"/>
    <w:rsid w:val="003C0F64"/>
    <w:rsid w:val="003C1119"/>
    <w:rsid w:val="003C235D"/>
    <w:rsid w:val="003C3881"/>
    <w:rsid w:val="003C61B3"/>
    <w:rsid w:val="003C67E0"/>
    <w:rsid w:val="003C6A19"/>
    <w:rsid w:val="003D4C04"/>
    <w:rsid w:val="003D52C2"/>
    <w:rsid w:val="003D745A"/>
    <w:rsid w:val="003E02A4"/>
    <w:rsid w:val="003E1142"/>
    <w:rsid w:val="003E1DD4"/>
    <w:rsid w:val="003E3220"/>
    <w:rsid w:val="003E36E7"/>
    <w:rsid w:val="003E5246"/>
    <w:rsid w:val="003E5B2A"/>
    <w:rsid w:val="003E5C51"/>
    <w:rsid w:val="003F09B6"/>
    <w:rsid w:val="003F0E0F"/>
    <w:rsid w:val="003F27F5"/>
    <w:rsid w:val="003F3882"/>
    <w:rsid w:val="003F465A"/>
    <w:rsid w:val="003F58E2"/>
    <w:rsid w:val="003F590C"/>
    <w:rsid w:val="004012EE"/>
    <w:rsid w:val="00403A55"/>
    <w:rsid w:val="0040477D"/>
    <w:rsid w:val="00404890"/>
    <w:rsid w:val="00404F35"/>
    <w:rsid w:val="00405410"/>
    <w:rsid w:val="00406883"/>
    <w:rsid w:val="00406887"/>
    <w:rsid w:val="00406A7B"/>
    <w:rsid w:val="00407086"/>
    <w:rsid w:val="0040735F"/>
    <w:rsid w:val="00410007"/>
    <w:rsid w:val="00411EA9"/>
    <w:rsid w:val="00413FF9"/>
    <w:rsid w:val="00414003"/>
    <w:rsid w:val="00414CBA"/>
    <w:rsid w:val="0041583D"/>
    <w:rsid w:val="004166C4"/>
    <w:rsid w:val="00416C1A"/>
    <w:rsid w:val="00421EC8"/>
    <w:rsid w:val="004225D0"/>
    <w:rsid w:val="004227F7"/>
    <w:rsid w:val="004238DE"/>
    <w:rsid w:val="00423E20"/>
    <w:rsid w:val="00424938"/>
    <w:rsid w:val="00425687"/>
    <w:rsid w:val="0042648E"/>
    <w:rsid w:val="00427667"/>
    <w:rsid w:val="00430328"/>
    <w:rsid w:val="00430A63"/>
    <w:rsid w:val="00431731"/>
    <w:rsid w:val="00432EE3"/>
    <w:rsid w:val="00433C09"/>
    <w:rsid w:val="00434FF5"/>
    <w:rsid w:val="004366AE"/>
    <w:rsid w:val="00436894"/>
    <w:rsid w:val="00437EA5"/>
    <w:rsid w:val="0044046E"/>
    <w:rsid w:val="004407C7"/>
    <w:rsid w:val="004430CD"/>
    <w:rsid w:val="004434AB"/>
    <w:rsid w:val="00444030"/>
    <w:rsid w:val="0044766E"/>
    <w:rsid w:val="00451574"/>
    <w:rsid w:val="004520F9"/>
    <w:rsid w:val="00454446"/>
    <w:rsid w:val="00454599"/>
    <w:rsid w:val="00456157"/>
    <w:rsid w:val="00456856"/>
    <w:rsid w:val="004579A9"/>
    <w:rsid w:val="00457CE2"/>
    <w:rsid w:val="00460B60"/>
    <w:rsid w:val="00460DC1"/>
    <w:rsid w:val="0046103B"/>
    <w:rsid w:val="00462658"/>
    <w:rsid w:val="004630E1"/>
    <w:rsid w:val="004636BE"/>
    <w:rsid w:val="004639E6"/>
    <w:rsid w:val="0046526E"/>
    <w:rsid w:val="00465A97"/>
    <w:rsid w:val="00470345"/>
    <w:rsid w:val="00470408"/>
    <w:rsid w:val="0047079D"/>
    <w:rsid w:val="004718EA"/>
    <w:rsid w:val="00472308"/>
    <w:rsid w:val="00473C9D"/>
    <w:rsid w:val="0047408D"/>
    <w:rsid w:val="00474DE7"/>
    <w:rsid w:val="00475051"/>
    <w:rsid w:val="00481503"/>
    <w:rsid w:val="00482847"/>
    <w:rsid w:val="00483EE7"/>
    <w:rsid w:val="00483EE9"/>
    <w:rsid w:val="00484DA5"/>
    <w:rsid w:val="00485C70"/>
    <w:rsid w:val="00487ACC"/>
    <w:rsid w:val="00490191"/>
    <w:rsid w:val="00490535"/>
    <w:rsid w:val="004919FE"/>
    <w:rsid w:val="00492B99"/>
    <w:rsid w:val="004936D2"/>
    <w:rsid w:val="00494064"/>
    <w:rsid w:val="00495A79"/>
    <w:rsid w:val="004A173F"/>
    <w:rsid w:val="004A23DB"/>
    <w:rsid w:val="004A2F90"/>
    <w:rsid w:val="004A3F53"/>
    <w:rsid w:val="004A5122"/>
    <w:rsid w:val="004A5271"/>
    <w:rsid w:val="004A6BA9"/>
    <w:rsid w:val="004A7403"/>
    <w:rsid w:val="004B07DE"/>
    <w:rsid w:val="004B1EA8"/>
    <w:rsid w:val="004B22C2"/>
    <w:rsid w:val="004B2D58"/>
    <w:rsid w:val="004B5FF3"/>
    <w:rsid w:val="004B6C5E"/>
    <w:rsid w:val="004B735C"/>
    <w:rsid w:val="004C01F7"/>
    <w:rsid w:val="004C0A59"/>
    <w:rsid w:val="004C0DC4"/>
    <w:rsid w:val="004C27CB"/>
    <w:rsid w:val="004C44D5"/>
    <w:rsid w:val="004C7101"/>
    <w:rsid w:val="004C73B6"/>
    <w:rsid w:val="004D1731"/>
    <w:rsid w:val="004D28C8"/>
    <w:rsid w:val="004D2F79"/>
    <w:rsid w:val="004D355D"/>
    <w:rsid w:val="004D4A26"/>
    <w:rsid w:val="004D4D4C"/>
    <w:rsid w:val="004E01C1"/>
    <w:rsid w:val="004E11DA"/>
    <w:rsid w:val="004E4DC4"/>
    <w:rsid w:val="004E4E19"/>
    <w:rsid w:val="004E690B"/>
    <w:rsid w:val="004F3023"/>
    <w:rsid w:val="004F43E6"/>
    <w:rsid w:val="004F4715"/>
    <w:rsid w:val="004F5DFC"/>
    <w:rsid w:val="004F69BE"/>
    <w:rsid w:val="004F780F"/>
    <w:rsid w:val="00500301"/>
    <w:rsid w:val="005004D5"/>
    <w:rsid w:val="00500CF1"/>
    <w:rsid w:val="00501987"/>
    <w:rsid w:val="00501E54"/>
    <w:rsid w:val="00502ABC"/>
    <w:rsid w:val="00505221"/>
    <w:rsid w:val="00510CB3"/>
    <w:rsid w:val="00512E4C"/>
    <w:rsid w:val="00513F09"/>
    <w:rsid w:val="005156C7"/>
    <w:rsid w:val="0051573B"/>
    <w:rsid w:val="00515FAB"/>
    <w:rsid w:val="005172CD"/>
    <w:rsid w:val="0051787F"/>
    <w:rsid w:val="005205C1"/>
    <w:rsid w:val="00521749"/>
    <w:rsid w:val="0052178E"/>
    <w:rsid w:val="00521BEA"/>
    <w:rsid w:val="00522F13"/>
    <w:rsid w:val="0052479E"/>
    <w:rsid w:val="00524A78"/>
    <w:rsid w:val="00525B9F"/>
    <w:rsid w:val="00527240"/>
    <w:rsid w:val="00530D9C"/>
    <w:rsid w:val="005316EE"/>
    <w:rsid w:val="005334EA"/>
    <w:rsid w:val="00535C39"/>
    <w:rsid w:val="00540FD9"/>
    <w:rsid w:val="005417CD"/>
    <w:rsid w:val="00545519"/>
    <w:rsid w:val="00546BAB"/>
    <w:rsid w:val="00547035"/>
    <w:rsid w:val="005506F8"/>
    <w:rsid w:val="00550E26"/>
    <w:rsid w:val="005518BA"/>
    <w:rsid w:val="00551E3E"/>
    <w:rsid w:val="00552744"/>
    <w:rsid w:val="00552941"/>
    <w:rsid w:val="00553191"/>
    <w:rsid w:val="00554307"/>
    <w:rsid w:val="00555A19"/>
    <w:rsid w:val="005560F4"/>
    <w:rsid w:val="005562C3"/>
    <w:rsid w:val="005603D0"/>
    <w:rsid w:val="0056074C"/>
    <w:rsid w:val="005608A8"/>
    <w:rsid w:val="00561820"/>
    <w:rsid w:val="0056193F"/>
    <w:rsid w:val="00562970"/>
    <w:rsid w:val="005646BA"/>
    <w:rsid w:val="00564720"/>
    <w:rsid w:val="00570E0C"/>
    <w:rsid w:val="00570FE2"/>
    <w:rsid w:val="00571596"/>
    <w:rsid w:val="00573EC4"/>
    <w:rsid w:val="005741F9"/>
    <w:rsid w:val="00574414"/>
    <w:rsid w:val="00574E60"/>
    <w:rsid w:val="00574F72"/>
    <w:rsid w:val="0057590D"/>
    <w:rsid w:val="0057647A"/>
    <w:rsid w:val="00576735"/>
    <w:rsid w:val="00580A04"/>
    <w:rsid w:val="00582249"/>
    <w:rsid w:val="00582B3F"/>
    <w:rsid w:val="00583B44"/>
    <w:rsid w:val="005841F0"/>
    <w:rsid w:val="005843B7"/>
    <w:rsid w:val="00584AE4"/>
    <w:rsid w:val="00585C82"/>
    <w:rsid w:val="0058661E"/>
    <w:rsid w:val="00586BD7"/>
    <w:rsid w:val="00587328"/>
    <w:rsid w:val="00590866"/>
    <w:rsid w:val="005908DF"/>
    <w:rsid w:val="005912BE"/>
    <w:rsid w:val="00591DA2"/>
    <w:rsid w:val="0059217B"/>
    <w:rsid w:val="005931C2"/>
    <w:rsid w:val="00596531"/>
    <w:rsid w:val="00597CD6"/>
    <w:rsid w:val="005A04EB"/>
    <w:rsid w:val="005A1891"/>
    <w:rsid w:val="005A1C98"/>
    <w:rsid w:val="005A2B02"/>
    <w:rsid w:val="005A5CAD"/>
    <w:rsid w:val="005A6CD3"/>
    <w:rsid w:val="005A7CBB"/>
    <w:rsid w:val="005B1EB6"/>
    <w:rsid w:val="005B27E9"/>
    <w:rsid w:val="005B313D"/>
    <w:rsid w:val="005B364C"/>
    <w:rsid w:val="005B43B8"/>
    <w:rsid w:val="005B50B4"/>
    <w:rsid w:val="005B6F87"/>
    <w:rsid w:val="005C068E"/>
    <w:rsid w:val="005C1153"/>
    <w:rsid w:val="005C30B2"/>
    <w:rsid w:val="005C395C"/>
    <w:rsid w:val="005C3FA3"/>
    <w:rsid w:val="005C4040"/>
    <w:rsid w:val="005C48FE"/>
    <w:rsid w:val="005C6004"/>
    <w:rsid w:val="005C7B2F"/>
    <w:rsid w:val="005D0CC3"/>
    <w:rsid w:val="005D3A41"/>
    <w:rsid w:val="005D559E"/>
    <w:rsid w:val="005D5942"/>
    <w:rsid w:val="005D717E"/>
    <w:rsid w:val="005E0350"/>
    <w:rsid w:val="005E0657"/>
    <w:rsid w:val="005E1D33"/>
    <w:rsid w:val="005E290E"/>
    <w:rsid w:val="005E3A6F"/>
    <w:rsid w:val="005E3B96"/>
    <w:rsid w:val="005E46F9"/>
    <w:rsid w:val="005E5611"/>
    <w:rsid w:val="005E5D06"/>
    <w:rsid w:val="005F0A22"/>
    <w:rsid w:val="005F1E5D"/>
    <w:rsid w:val="005F29FB"/>
    <w:rsid w:val="005F2C14"/>
    <w:rsid w:val="005F31E1"/>
    <w:rsid w:val="005F522A"/>
    <w:rsid w:val="005F6897"/>
    <w:rsid w:val="00600C2E"/>
    <w:rsid w:val="00601519"/>
    <w:rsid w:val="00604E10"/>
    <w:rsid w:val="006076A6"/>
    <w:rsid w:val="00611BD2"/>
    <w:rsid w:val="00611C55"/>
    <w:rsid w:val="00612F28"/>
    <w:rsid w:val="006157F0"/>
    <w:rsid w:val="00615D35"/>
    <w:rsid w:val="006163B1"/>
    <w:rsid w:val="00616A4C"/>
    <w:rsid w:val="00617E30"/>
    <w:rsid w:val="00622224"/>
    <w:rsid w:val="006230A7"/>
    <w:rsid w:val="00625484"/>
    <w:rsid w:val="00627514"/>
    <w:rsid w:val="0063016E"/>
    <w:rsid w:val="00634E07"/>
    <w:rsid w:val="00636124"/>
    <w:rsid w:val="00636A39"/>
    <w:rsid w:val="00636E42"/>
    <w:rsid w:val="006428A8"/>
    <w:rsid w:val="006429F1"/>
    <w:rsid w:val="0064486C"/>
    <w:rsid w:val="006449CA"/>
    <w:rsid w:val="0064591C"/>
    <w:rsid w:val="006463DE"/>
    <w:rsid w:val="00646752"/>
    <w:rsid w:val="006506CF"/>
    <w:rsid w:val="00652171"/>
    <w:rsid w:val="006527D9"/>
    <w:rsid w:val="00653128"/>
    <w:rsid w:val="006533E4"/>
    <w:rsid w:val="00654444"/>
    <w:rsid w:val="00654DC1"/>
    <w:rsid w:val="00660224"/>
    <w:rsid w:val="00660EAA"/>
    <w:rsid w:val="00664224"/>
    <w:rsid w:val="00664D78"/>
    <w:rsid w:val="00665073"/>
    <w:rsid w:val="00665358"/>
    <w:rsid w:val="006659D0"/>
    <w:rsid w:val="006663A5"/>
    <w:rsid w:val="00670EA5"/>
    <w:rsid w:val="00671C28"/>
    <w:rsid w:val="00671E6E"/>
    <w:rsid w:val="006722B0"/>
    <w:rsid w:val="00672875"/>
    <w:rsid w:val="00673149"/>
    <w:rsid w:val="00673758"/>
    <w:rsid w:val="00673984"/>
    <w:rsid w:val="00674973"/>
    <w:rsid w:val="006749E9"/>
    <w:rsid w:val="00674BC7"/>
    <w:rsid w:val="00676E63"/>
    <w:rsid w:val="00677F58"/>
    <w:rsid w:val="00681A15"/>
    <w:rsid w:val="00681D19"/>
    <w:rsid w:val="006825FD"/>
    <w:rsid w:val="00683044"/>
    <w:rsid w:val="00683963"/>
    <w:rsid w:val="00683BF1"/>
    <w:rsid w:val="00684B46"/>
    <w:rsid w:val="0068773B"/>
    <w:rsid w:val="00687B12"/>
    <w:rsid w:val="00690996"/>
    <w:rsid w:val="00692BEA"/>
    <w:rsid w:val="00695465"/>
    <w:rsid w:val="00695D10"/>
    <w:rsid w:val="00697342"/>
    <w:rsid w:val="0069785D"/>
    <w:rsid w:val="006A0677"/>
    <w:rsid w:val="006A1741"/>
    <w:rsid w:val="006A1B23"/>
    <w:rsid w:val="006A2518"/>
    <w:rsid w:val="006A3BA1"/>
    <w:rsid w:val="006A6E52"/>
    <w:rsid w:val="006A79C1"/>
    <w:rsid w:val="006B14EB"/>
    <w:rsid w:val="006B3E11"/>
    <w:rsid w:val="006B4B50"/>
    <w:rsid w:val="006B53FF"/>
    <w:rsid w:val="006B59CB"/>
    <w:rsid w:val="006B686F"/>
    <w:rsid w:val="006C0B51"/>
    <w:rsid w:val="006C4211"/>
    <w:rsid w:val="006C470F"/>
    <w:rsid w:val="006C5916"/>
    <w:rsid w:val="006C59A7"/>
    <w:rsid w:val="006C5B8D"/>
    <w:rsid w:val="006D2015"/>
    <w:rsid w:val="006D4C22"/>
    <w:rsid w:val="006D52C3"/>
    <w:rsid w:val="006D7064"/>
    <w:rsid w:val="006E25D8"/>
    <w:rsid w:val="006E2B16"/>
    <w:rsid w:val="006E52C2"/>
    <w:rsid w:val="006E5971"/>
    <w:rsid w:val="006E5FE1"/>
    <w:rsid w:val="006E7A07"/>
    <w:rsid w:val="006F1514"/>
    <w:rsid w:val="006F1736"/>
    <w:rsid w:val="006F2024"/>
    <w:rsid w:val="006F2025"/>
    <w:rsid w:val="006F2F63"/>
    <w:rsid w:val="006F7BD8"/>
    <w:rsid w:val="00701B7A"/>
    <w:rsid w:val="0070212C"/>
    <w:rsid w:val="00702C4E"/>
    <w:rsid w:val="00704E16"/>
    <w:rsid w:val="007063BA"/>
    <w:rsid w:val="007068F0"/>
    <w:rsid w:val="00707B86"/>
    <w:rsid w:val="007115CE"/>
    <w:rsid w:val="00712DE7"/>
    <w:rsid w:val="00713944"/>
    <w:rsid w:val="0071627A"/>
    <w:rsid w:val="007176D3"/>
    <w:rsid w:val="00721540"/>
    <w:rsid w:val="007218AC"/>
    <w:rsid w:val="0072251F"/>
    <w:rsid w:val="00722730"/>
    <w:rsid w:val="00722C50"/>
    <w:rsid w:val="007238CF"/>
    <w:rsid w:val="00726890"/>
    <w:rsid w:val="007274D6"/>
    <w:rsid w:val="00727E30"/>
    <w:rsid w:val="007314E1"/>
    <w:rsid w:val="00735186"/>
    <w:rsid w:val="007354CE"/>
    <w:rsid w:val="00736532"/>
    <w:rsid w:val="00737CF7"/>
    <w:rsid w:val="00737F95"/>
    <w:rsid w:val="00740373"/>
    <w:rsid w:val="00740C60"/>
    <w:rsid w:val="00741804"/>
    <w:rsid w:val="007434ED"/>
    <w:rsid w:val="00743CB2"/>
    <w:rsid w:val="0074432D"/>
    <w:rsid w:val="00745DE7"/>
    <w:rsid w:val="0074664A"/>
    <w:rsid w:val="007466C0"/>
    <w:rsid w:val="00747BA3"/>
    <w:rsid w:val="007506DA"/>
    <w:rsid w:val="00751289"/>
    <w:rsid w:val="00752305"/>
    <w:rsid w:val="007524BC"/>
    <w:rsid w:val="007525D1"/>
    <w:rsid w:val="00754C09"/>
    <w:rsid w:val="00766331"/>
    <w:rsid w:val="00770D4C"/>
    <w:rsid w:val="00771DF2"/>
    <w:rsid w:val="00773331"/>
    <w:rsid w:val="00773AB9"/>
    <w:rsid w:val="00773E4F"/>
    <w:rsid w:val="00774E25"/>
    <w:rsid w:val="00775759"/>
    <w:rsid w:val="00775CA0"/>
    <w:rsid w:val="00776069"/>
    <w:rsid w:val="0077707D"/>
    <w:rsid w:val="007776DF"/>
    <w:rsid w:val="00777EB3"/>
    <w:rsid w:val="007817DD"/>
    <w:rsid w:val="00781EB7"/>
    <w:rsid w:val="00782910"/>
    <w:rsid w:val="00782E0B"/>
    <w:rsid w:val="00784392"/>
    <w:rsid w:val="0078446E"/>
    <w:rsid w:val="00784824"/>
    <w:rsid w:val="00786410"/>
    <w:rsid w:val="00786AB2"/>
    <w:rsid w:val="00786E5B"/>
    <w:rsid w:val="0078783A"/>
    <w:rsid w:val="007932EF"/>
    <w:rsid w:val="00794211"/>
    <w:rsid w:val="0079430C"/>
    <w:rsid w:val="007958E9"/>
    <w:rsid w:val="007966C4"/>
    <w:rsid w:val="007A17F7"/>
    <w:rsid w:val="007A1D66"/>
    <w:rsid w:val="007A4B55"/>
    <w:rsid w:val="007A5F31"/>
    <w:rsid w:val="007A65B1"/>
    <w:rsid w:val="007B0689"/>
    <w:rsid w:val="007B254F"/>
    <w:rsid w:val="007B343B"/>
    <w:rsid w:val="007B3DBA"/>
    <w:rsid w:val="007B4C47"/>
    <w:rsid w:val="007B7379"/>
    <w:rsid w:val="007B7E22"/>
    <w:rsid w:val="007C0038"/>
    <w:rsid w:val="007C1E6D"/>
    <w:rsid w:val="007C235B"/>
    <w:rsid w:val="007C32C4"/>
    <w:rsid w:val="007C448E"/>
    <w:rsid w:val="007C4E68"/>
    <w:rsid w:val="007C580C"/>
    <w:rsid w:val="007C5B91"/>
    <w:rsid w:val="007C7B96"/>
    <w:rsid w:val="007C7F53"/>
    <w:rsid w:val="007D2CB4"/>
    <w:rsid w:val="007D2CBB"/>
    <w:rsid w:val="007D31EE"/>
    <w:rsid w:val="007D3928"/>
    <w:rsid w:val="007D3DA4"/>
    <w:rsid w:val="007D42BF"/>
    <w:rsid w:val="007D46FC"/>
    <w:rsid w:val="007D5B5C"/>
    <w:rsid w:val="007D6D7A"/>
    <w:rsid w:val="007D78D6"/>
    <w:rsid w:val="007D7DA0"/>
    <w:rsid w:val="007E008E"/>
    <w:rsid w:val="007E05B0"/>
    <w:rsid w:val="007E12F7"/>
    <w:rsid w:val="007E135B"/>
    <w:rsid w:val="007E2D3D"/>
    <w:rsid w:val="007E2DED"/>
    <w:rsid w:val="007E6C02"/>
    <w:rsid w:val="007E716F"/>
    <w:rsid w:val="007F182A"/>
    <w:rsid w:val="007F292E"/>
    <w:rsid w:val="007F36A1"/>
    <w:rsid w:val="007F44FF"/>
    <w:rsid w:val="007F4EA0"/>
    <w:rsid w:val="007F6891"/>
    <w:rsid w:val="00800F76"/>
    <w:rsid w:val="00801B98"/>
    <w:rsid w:val="0080283D"/>
    <w:rsid w:val="00806E1F"/>
    <w:rsid w:val="00807040"/>
    <w:rsid w:val="008100FB"/>
    <w:rsid w:val="00810CA7"/>
    <w:rsid w:val="0081170C"/>
    <w:rsid w:val="0081189B"/>
    <w:rsid w:val="00812B2B"/>
    <w:rsid w:val="00813E00"/>
    <w:rsid w:val="008157C9"/>
    <w:rsid w:val="0081722B"/>
    <w:rsid w:val="00817688"/>
    <w:rsid w:val="0082091A"/>
    <w:rsid w:val="00822398"/>
    <w:rsid w:val="00822E67"/>
    <w:rsid w:val="00823AA7"/>
    <w:rsid w:val="00823B43"/>
    <w:rsid w:val="00824234"/>
    <w:rsid w:val="00826A16"/>
    <w:rsid w:val="008272D4"/>
    <w:rsid w:val="008315BB"/>
    <w:rsid w:val="00833363"/>
    <w:rsid w:val="00834698"/>
    <w:rsid w:val="00834B11"/>
    <w:rsid w:val="008363E0"/>
    <w:rsid w:val="0083692B"/>
    <w:rsid w:val="00837198"/>
    <w:rsid w:val="00837DDF"/>
    <w:rsid w:val="00844178"/>
    <w:rsid w:val="00844223"/>
    <w:rsid w:val="008457B6"/>
    <w:rsid w:val="008457EE"/>
    <w:rsid w:val="008474ED"/>
    <w:rsid w:val="00847D8E"/>
    <w:rsid w:val="00847DCF"/>
    <w:rsid w:val="008503E7"/>
    <w:rsid w:val="00850474"/>
    <w:rsid w:val="00850DA0"/>
    <w:rsid w:val="00851488"/>
    <w:rsid w:val="008532A5"/>
    <w:rsid w:val="0085490C"/>
    <w:rsid w:val="008552C2"/>
    <w:rsid w:val="00855355"/>
    <w:rsid w:val="00857D6B"/>
    <w:rsid w:val="008610D4"/>
    <w:rsid w:val="00861B95"/>
    <w:rsid w:val="00863227"/>
    <w:rsid w:val="00864539"/>
    <w:rsid w:val="00864825"/>
    <w:rsid w:val="00866728"/>
    <w:rsid w:val="00866FED"/>
    <w:rsid w:val="0087028C"/>
    <w:rsid w:val="0087072E"/>
    <w:rsid w:val="00870A2C"/>
    <w:rsid w:val="00871163"/>
    <w:rsid w:val="00871180"/>
    <w:rsid w:val="00872383"/>
    <w:rsid w:val="0087487E"/>
    <w:rsid w:val="00874BD9"/>
    <w:rsid w:val="00874D22"/>
    <w:rsid w:val="00875923"/>
    <w:rsid w:val="00875930"/>
    <w:rsid w:val="00880EC3"/>
    <w:rsid w:val="008828AA"/>
    <w:rsid w:val="00882F30"/>
    <w:rsid w:val="00883554"/>
    <w:rsid w:val="0088585C"/>
    <w:rsid w:val="00886300"/>
    <w:rsid w:val="00886FC0"/>
    <w:rsid w:val="00887F8B"/>
    <w:rsid w:val="008910FF"/>
    <w:rsid w:val="008925B8"/>
    <w:rsid w:val="00892CB3"/>
    <w:rsid w:val="00893535"/>
    <w:rsid w:val="00897EAE"/>
    <w:rsid w:val="008A160A"/>
    <w:rsid w:val="008A24E2"/>
    <w:rsid w:val="008A2914"/>
    <w:rsid w:val="008A3D04"/>
    <w:rsid w:val="008A5A6E"/>
    <w:rsid w:val="008A7A5A"/>
    <w:rsid w:val="008B00E0"/>
    <w:rsid w:val="008B1363"/>
    <w:rsid w:val="008B1EE3"/>
    <w:rsid w:val="008B2E16"/>
    <w:rsid w:val="008B5655"/>
    <w:rsid w:val="008C2446"/>
    <w:rsid w:val="008C27F5"/>
    <w:rsid w:val="008C2BAE"/>
    <w:rsid w:val="008C396D"/>
    <w:rsid w:val="008C5B20"/>
    <w:rsid w:val="008D0028"/>
    <w:rsid w:val="008D08CA"/>
    <w:rsid w:val="008D2094"/>
    <w:rsid w:val="008D22F1"/>
    <w:rsid w:val="008D2704"/>
    <w:rsid w:val="008D2C4E"/>
    <w:rsid w:val="008D3CFB"/>
    <w:rsid w:val="008D3E05"/>
    <w:rsid w:val="008D76A2"/>
    <w:rsid w:val="008D795B"/>
    <w:rsid w:val="008E0153"/>
    <w:rsid w:val="008E12D7"/>
    <w:rsid w:val="008E263A"/>
    <w:rsid w:val="008E2BDB"/>
    <w:rsid w:val="008E36EA"/>
    <w:rsid w:val="008E4D8E"/>
    <w:rsid w:val="008F0752"/>
    <w:rsid w:val="008F19FD"/>
    <w:rsid w:val="008F24C6"/>
    <w:rsid w:val="008F3389"/>
    <w:rsid w:val="008F63DB"/>
    <w:rsid w:val="008F72DD"/>
    <w:rsid w:val="009007F7"/>
    <w:rsid w:val="00901A2B"/>
    <w:rsid w:val="00903075"/>
    <w:rsid w:val="00903E69"/>
    <w:rsid w:val="009069E0"/>
    <w:rsid w:val="00906FA1"/>
    <w:rsid w:val="0090718F"/>
    <w:rsid w:val="00910A1A"/>
    <w:rsid w:val="0091198B"/>
    <w:rsid w:val="00911A3B"/>
    <w:rsid w:val="0091235D"/>
    <w:rsid w:val="00914CA8"/>
    <w:rsid w:val="00915089"/>
    <w:rsid w:val="00915885"/>
    <w:rsid w:val="009166A2"/>
    <w:rsid w:val="00916F19"/>
    <w:rsid w:val="009174F6"/>
    <w:rsid w:val="00920D51"/>
    <w:rsid w:val="00921505"/>
    <w:rsid w:val="00924C8F"/>
    <w:rsid w:val="00924EC8"/>
    <w:rsid w:val="0093169A"/>
    <w:rsid w:val="00931CA0"/>
    <w:rsid w:val="00931E17"/>
    <w:rsid w:val="009326D2"/>
    <w:rsid w:val="0093334A"/>
    <w:rsid w:val="00933956"/>
    <w:rsid w:val="00935267"/>
    <w:rsid w:val="009364A8"/>
    <w:rsid w:val="00940920"/>
    <w:rsid w:val="0094270A"/>
    <w:rsid w:val="00943285"/>
    <w:rsid w:val="00946EB5"/>
    <w:rsid w:val="00947E47"/>
    <w:rsid w:val="00951BB6"/>
    <w:rsid w:val="0095356D"/>
    <w:rsid w:val="00955814"/>
    <w:rsid w:val="00956757"/>
    <w:rsid w:val="00956A28"/>
    <w:rsid w:val="00957A83"/>
    <w:rsid w:val="00960F27"/>
    <w:rsid w:val="009610A3"/>
    <w:rsid w:val="00961EB5"/>
    <w:rsid w:val="00962B8D"/>
    <w:rsid w:val="00965595"/>
    <w:rsid w:val="00965F50"/>
    <w:rsid w:val="00966B19"/>
    <w:rsid w:val="0097000C"/>
    <w:rsid w:val="00970D66"/>
    <w:rsid w:val="009726B2"/>
    <w:rsid w:val="00973627"/>
    <w:rsid w:val="00974F40"/>
    <w:rsid w:val="00975B86"/>
    <w:rsid w:val="009766B6"/>
    <w:rsid w:val="00977EEC"/>
    <w:rsid w:val="0098060A"/>
    <w:rsid w:val="0098099E"/>
    <w:rsid w:val="00980B64"/>
    <w:rsid w:val="00983F17"/>
    <w:rsid w:val="00985D92"/>
    <w:rsid w:val="00985FD3"/>
    <w:rsid w:val="009864F9"/>
    <w:rsid w:val="00986CAD"/>
    <w:rsid w:val="00987335"/>
    <w:rsid w:val="009907A4"/>
    <w:rsid w:val="00991994"/>
    <w:rsid w:val="00993C18"/>
    <w:rsid w:val="00993D66"/>
    <w:rsid w:val="009949E4"/>
    <w:rsid w:val="00995E31"/>
    <w:rsid w:val="009961C2"/>
    <w:rsid w:val="00997F4F"/>
    <w:rsid w:val="009A01A1"/>
    <w:rsid w:val="009A21A1"/>
    <w:rsid w:val="009A30E7"/>
    <w:rsid w:val="009A349D"/>
    <w:rsid w:val="009A3EFF"/>
    <w:rsid w:val="009A416F"/>
    <w:rsid w:val="009A5582"/>
    <w:rsid w:val="009A570E"/>
    <w:rsid w:val="009A5A85"/>
    <w:rsid w:val="009A7293"/>
    <w:rsid w:val="009A7742"/>
    <w:rsid w:val="009B05F3"/>
    <w:rsid w:val="009B25EC"/>
    <w:rsid w:val="009B3BEC"/>
    <w:rsid w:val="009B4227"/>
    <w:rsid w:val="009B4867"/>
    <w:rsid w:val="009B5491"/>
    <w:rsid w:val="009B54AE"/>
    <w:rsid w:val="009B683F"/>
    <w:rsid w:val="009B7018"/>
    <w:rsid w:val="009B709C"/>
    <w:rsid w:val="009C118D"/>
    <w:rsid w:val="009C151D"/>
    <w:rsid w:val="009C1FAE"/>
    <w:rsid w:val="009C58EF"/>
    <w:rsid w:val="009C5D0B"/>
    <w:rsid w:val="009C6042"/>
    <w:rsid w:val="009C69D4"/>
    <w:rsid w:val="009D0DE0"/>
    <w:rsid w:val="009D1A9D"/>
    <w:rsid w:val="009D3921"/>
    <w:rsid w:val="009D5106"/>
    <w:rsid w:val="009D570D"/>
    <w:rsid w:val="009D608D"/>
    <w:rsid w:val="009D6510"/>
    <w:rsid w:val="009D665E"/>
    <w:rsid w:val="009D6AE4"/>
    <w:rsid w:val="009D7815"/>
    <w:rsid w:val="009D78D5"/>
    <w:rsid w:val="009E1C05"/>
    <w:rsid w:val="009E2E43"/>
    <w:rsid w:val="009E4742"/>
    <w:rsid w:val="009E489B"/>
    <w:rsid w:val="009E790E"/>
    <w:rsid w:val="009F09B3"/>
    <w:rsid w:val="009F0E62"/>
    <w:rsid w:val="009F3266"/>
    <w:rsid w:val="009F3F2E"/>
    <w:rsid w:val="009F4420"/>
    <w:rsid w:val="009F46A8"/>
    <w:rsid w:val="009F4AA1"/>
    <w:rsid w:val="009F573E"/>
    <w:rsid w:val="009F618E"/>
    <w:rsid w:val="009F6F72"/>
    <w:rsid w:val="00A005CB"/>
    <w:rsid w:val="00A007D1"/>
    <w:rsid w:val="00A049C6"/>
    <w:rsid w:val="00A04E72"/>
    <w:rsid w:val="00A057B2"/>
    <w:rsid w:val="00A05B69"/>
    <w:rsid w:val="00A06AEC"/>
    <w:rsid w:val="00A06D20"/>
    <w:rsid w:val="00A10E57"/>
    <w:rsid w:val="00A1194F"/>
    <w:rsid w:val="00A15339"/>
    <w:rsid w:val="00A15E0D"/>
    <w:rsid w:val="00A17F96"/>
    <w:rsid w:val="00A21BEB"/>
    <w:rsid w:val="00A21C47"/>
    <w:rsid w:val="00A22E06"/>
    <w:rsid w:val="00A234E2"/>
    <w:rsid w:val="00A23729"/>
    <w:rsid w:val="00A23842"/>
    <w:rsid w:val="00A242DF"/>
    <w:rsid w:val="00A243C4"/>
    <w:rsid w:val="00A2481B"/>
    <w:rsid w:val="00A2484C"/>
    <w:rsid w:val="00A24DDA"/>
    <w:rsid w:val="00A24F9B"/>
    <w:rsid w:val="00A307FF"/>
    <w:rsid w:val="00A32760"/>
    <w:rsid w:val="00A330B5"/>
    <w:rsid w:val="00A34742"/>
    <w:rsid w:val="00A3574C"/>
    <w:rsid w:val="00A36F98"/>
    <w:rsid w:val="00A3796E"/>
    <w:rsid w:val="00A4017A"/>
    <w:rsid w:val="00A407F8"/>
    <w:rsid w:val="00A40B1B"/>
    <w:rsid w:val="00A411C8"/>
    <w:rsid w:val="00A41E41"/>
    <w:rsid w:val="00A44DB0"/>
    <w:rsid w:val="00A479B5"/>
    <w:rsid w:val="00A53891"/>
    <w:rsid w:val="00A55119"/>
    <w:rsid w:val="00A56E3D"/>
    <w:rsid w:val="00A571EF"/>
    <w:rsid w:val="00A6038F"/>
    <w:rsid w:val="00A60445"/>
    <w:rsid w:val="00A62051"/>
    <w:rsid w:val="00A625AA"/>
    <w:rsid w:val="00A629E3"/>
    <w:rsid w:val="00A7119A"/>
    <w:rsid w:val="00A72132"/>
    <w:rsid w:val="00A72FA8"/>
    <w:rsid w:val="00A73B69"/>
    <w:rsid w:val="00A73D71"/>
    <w:rsid w:val="00A74E89"/>
    <w:rsid w:val="00A77A43"/>
    <w:rsid w:val="00A8036E"/>
    <w:rsid w:val="00A81A04"/>
    <w:rsid w:val="00A81A32"/>
    <w:rsid w:val="00A820BF"/>
    <w:rsid w:val="00A821AB"/>
    <w:rsid w:val="00A83900"/>
    <w:rsid w:val="00A8646B"/>
    <w:rsid w:val="00A86E96"/>
    <w:rsid w:val="00A87AE3"/>
    <w:rsid w:val="00A87B24"/>
    <w:rsid w:val="00A91537"/>
    <w:rsid w:val="00A929D6"/>
    <w:rsid w:val="00A92AA1"/>
    <w:rsid w:val="00A9404A"/>
    <w:rsid w:val="00A94600"/>
    <w:rsid w:val="00A954F3"/>
    <w:rsid w:val="00AA06CE"/>
    <w:rsid w:val="00AA1520"/>
    <w:rsid w:val="00AA15BF"/>
    <w:rsid w:val="00AA1745"/>
    <w:rsid w:val="00AA35D5"/>
    <w:rsid w:val="00AA393A"/>
    <w:rsid w:val="00AA3A21"/>
    <w:rsid w:val="00AA4097"/>
    <w:rsid w:val="00AA5613"/>
    <w:rsid w:val="00AA6853"/>
    <w:rsid w:val="00AA7356"/>
    <w:rsid w:val="00AB01D4"/>
    <w:rsid w:val="00AB0931"/>
    <w:rsid w:val="00AB0954"/>
    <w:rsid w:val="00AB23B7"/>
    <w:rsid w:val="00AB4338"/>
    <w:rsid w:val="00AB4A7A"/>
    <w:rsid w:val="00AB5C5F"/>
    <w:rsid w:val="00AB625B"/>
    <w:rsid w:val="00AB6838"/>
    <w:rsid w:val="00AC02A2"/>
    <w:rsid w:val="00AC05F5"/>
    <w:rsid w:val="00AC0A14"/>
    <w:rsid w:val="00AC191A"/>
    <w:rsid w:val="00AC1F71"/>
    <w:rsid w:val="00AC51AA"/>
    <w:rsid w:val="00AC57CA"/>
    <w:rsid w:val="00AC6694"/>
    <w:rsid w:val="00AC6939"/>
    <w:rsid w:val="00AC6FE9"/>
    <w:rsid w:val="00AC7181"/>
    <w:rsid w:val="00AD0C24"/>
    <w:rsid w:val="00AD36BD"/>
    <w:rsid w:val="00AD5423"/>
    <w:rsid w:val="00AE2183"/>
    <w:rsid w:val="00AE2539"/>
    <w:rsid w:val="00AE2CAB"/>
    <w:rsid w:val="00AE3442"/>
    <w:rsid w:val="00AE45D8"/>
    <w:rsid w:val="00AE4D6B"/>
    <w:rsid w:val="00AE4E27"/>
    <w:rsid w:val="00AE52A6"/>
    <w:rsid w:val="00AE65B8"/>
    <w:rsid w:val="00AE6FDE"/>
    <w:rsid w:val="00AF1175"/>
    <w:rsid w:val="00AF228D"/>
    <w:rsid w:val="00AF2EBC"/>
    <w:rsid w:val="00AF3079"/>
    <w:rsid w:val="00AF318E"/>
    <w:rsid w:val="00AF389E"/>
    <w:rsid w:val="00AF3E26"/>
    <w:rsid w:val="00AF3E76"/>
    <w:rsid w:val="00AF4E7F"/>
    <w:rsid w:val="00AF6D7F"/>
    <w:rsid w:val="00AF7B42"/>
    <w:rsid w:val="00B00BAF"/>
    <w:rsid w:val="00B04631"/>
    <w:rsid w:val="00B05BC7"/>
    <w:rsid w:val="00B06516"/>
    <w:rsid w:val="00B109D7"/>
    <w:rsid w:val="00B111A0"/>
    <w:rsid w:val="00B12540"/>
    <w:rsid w:val="00B126CC"/>
    <w:rsid w:val="00B13F7B"/>
    <w:rsid w:val="00B141D9"/>
    <w:rsid w:val="00B14676"/>
    <w:rsid w:val="00B148B2"/>
    <w:rsid w:val="00B15E72"/>
    <w:rsid w:val="00B160CF"/>
    <w:rsid w:val="00B169C7"/>
    <w:rsid w:val="00B17181"/>
    <w:rsid w:val="00B17BA7"/>
    <w:rsid w:val="00B211CF"/>
    <w:rsid w:val="00B22D68"/>
    <w:rsid w:val="00B235F3"/>
    <w:rsid w:val="00B25797"/>
    <w:rsid w:val="00B25CAA"/>
    <w:rsid w:val="00B275B2"/>
    <w:rsid w:val="00B30C51"/>
    <w:rsid w:val="00B314E2"/>
    <w:rsid w:val="00B31C94"/>
    <w:rsid w:val="00B31E75"/>
    <w:rsid w:val="00B3269C"/>
    <w:rsid w:val="00B32ED2"/>
    <w:rsid w:val="00B33549"/>
    <w:rsid w:val="00B335D1"/>
    <w:rsid w:val="00B33786"/>
    <w:rsid w:val="00B33A23"/>
    <w:rsid w:val="00B34048"/>
    <w:rsid w:val="00B374DD"/>
    <w:rsid w:val="00B375C8"/>
    <w:rsid w:val="00B4019C"/>
    <w:rsid w:val="00B4292C"/>
    <w:rsid w:val="00B43299"/>
    <w:rsid w:val="00B432B1"/>
    <w:rsid w:val="00B432D1"/>
    <w:rsid w:val="00B46356"/>
    <w:rsid w:val="00B46AED"/>
    <w:rsid w:val="00B46AFD"/>
    <w:rsid w:val="00B47FCE"/>
    <w:rsid w:val="00B50FD4"/>
    <w:rsid w:val="00B556C9"/>
    <w:rsid w:val="00B56D52"/>
    <w:rsid w:val="00B57F06"/>
    <w:rsid w:val="00B60A83"/>
    <w:rsid w:val="00B62250"/>
    <w:rsid w:val="00B63BE8"/>
    <w:rsid w:val="00B63E6C"/>
    <w:rsid w:val="00B64864"/>
    <w:rsid w:val="00B65502"/>
    <w:rsid w:val="00B65750"/>
    <w:rsid w:val="00B65B26"/>
    <w:rsid w:val="00B668FF"/>
    <w:rsid w:val="00B66B12"/>
    <w:rsid w:val="00B67AF3"/>
    <w:rsid w:val="00B72180"/>
    <w:rsid w:val="00B73C21"/>
    <w:rsid w:val="00B7401F"/>
    <w:rsid w:val="00B7419C"/>
    <w:rsid w:val="00B744F8"/>
    <w:rsid w:val="00B74C40"/>
    <w:rsid w:val="00B7698D"/>
    <w:rsid w:val="00B769F6"/>
    <w:rsid w:val="00B77584"/>
    <w:rsid w:val="00B77CC7"/>
    <w:rsid w:val="00B81E77"/>
    <w:rsid w:val="00B82CC1"/>
    <w:rsid w:val="00B838A6"/>
    <w:rsid w:val="00B8545A"/>
    <w:rsid w:val="00B85769"/>
    <w:rsid w:val="00B857D4"/>
    <w:rsid w:val="00B85EC4"/>
    <w:rsid w:val="00B86365"/>
    <w:rsid w:val="00B86983"/>
    <w:rsid w:val="00B8701F"/>
    <w:rsid w:val="00B90459"/>
    <w:rsid w:val="00B9159A"/>
    <w:rsid w:val="00B932FF"/>
    <w:rsid w:val="00B936A9"/>
    <w:rsid w:val="00B96E1B"/>
    <w:rsid w:val="00BA0688"/>
    <w:rsid w:val="00BA11A9"/>
    <w:rsid w:val="00BA15B2"/>
    <w:rsid w:val="00BA1B00"/>
    <w:rsid w:val="00BA1C39"/>
    <w:rsid w:val="00BA1DD2"/>
    <w:rsid w:val="00BA26BD"/>
    <w:rsid w:val="00BA736E"/>
    <w:rsid w:val="00BB0CB7"/>
    <w:rsid w:val="00BB1BD6"/>
    <w:rsid w:val="00BB1F3F"/>
    <w:rsid w:val="00BB2EA3"/>
    <w:rsid w:val="00BB2F91"/>
    <w:rsid w:val="00BB5BBE"/>
    <w:rsid w:val="00BB678B"/>
    <w:rsid w:val="00BB6B43"/>
    <w:rsid w:val="00BB6CEF"/>
    <w:rsid w:val="00BB748D"/>
    <w:rsid w:val="00BB761B"/>
    <w:rsid w:val="00BC03D0"/>
    <w:rsid w:val="00BC074A"/>
    <w:rsid w:val="00BC09F4"/>
    <w:rsid w:val="00BC45B8"/>
    <w:rsid w:val="00BC4F30"/>
    <w:rsid w:val="00BC68E9"/>
    <w:rsid w:val="00BC7A87"/>
    <w:rsid w:val="00BD060F"/>
    <w:rsid w:val="00BD13CF"/>
    <w:rsid w:val="00BD229B"/>
    <w:rsid w:val="00BD3315"/>
    <w:rsid w:val="00BD3583"/>
    <w:rsid w:val="00BD3925"/>
    <w:rsid w:val="00BD4BDA"/>
    <w:rsid w:val="00BD6E65"/>
    <w:rsid w:val="00BD74C6"/>
    <w:rsid w:val="00BD7AF3"/>
    <w:rsid w:val="00BE1A7A"/>
    <w:rsid w:val="00BE320E"/>
    <w:rsid w:val="00BE440B"/>
    <w:rsid w:val="00BE55A8"/>
    <w:rsid w:val="00BE579A"/>
    <w:rsid w:val="00BE7C61"/>
    <w:rsid w:val="00BF1296"/>
    <w:rsid w:val="00BF27EA"/>
    <w:rsid w:val="00BF33E8"/>
    <w:rsid w:val="00BF37FE"/>
    <w:rsid w:val="00BF4E1B"/>
    <w:rsid w:val="00BF5C73"/>
    <w:rsid w:val="00BF7861"/>
    <w:rsid w:val="00BF787E"/>
    <w:rsid w:val="00C01436"/>
    <w:rsid w:val="00C0192D"/>
    <w:rsid w:val="00C0359A"/>
    <w:rsid w:val="00C050E7"/>
    <w:rsid w:val="00C059A8"/>
    <w:rsid w:val="00C05B09"/>
    <w:rsid w:val="00C06A89"/>
    <w:rsid w:val="00C0775A"/>
    <w:rsid w:val="00C07A53"/>
    <w:rsid w:val="00C12301"/>
    <w:rsid w:val="00C126D5"/>
    <w:rsid w:val="00C12FC8"/>
    <w:rsid w:val="00C13866"/>
    <w:rsid w:val="00C13BAB"/>
    <w:rsid w:val="00C1472E"/>
    <w:rsid w:val="00C149B4"/>
    <w:rsid w:val="00C14EEF"/>
    <w:rsid w:val="00C1621F"/>
    <w:rsid w:val="00C2066B"/>
    <w:rsid w:val="00C20A03"/>
    <w:rsid w:val="00C269FC"/>
    <w:rsid w:val="00C31F52"/>
    <w:rsid w:val="00C338E9"/>
    <w:rsid w:val="00C33E84"/>
    <w:rsid w:val="00C358C2"/>
    <w:rsid w:val="00C42358"/>
    <w:rsid w:val="00C42E8F"/>
    <w:rsid w:val="00C43DA1"/>
    <w:rsid w:val="00C44229"/>
    <w:rsid w:val="00C470E1"/>
    <w:rsid w:val="00C5011D"/>
    <w:rsid w:val="00C5525F"/>
    <w:rsid w:val="00C5722B"/>
    <w:rsid w:val="00C6079E"/>
    <w:rsid w:val="00C6363A"/>
    <w:rsid w:val="00C63706"/>
    <w:rsid w:val="00C63955"/>
    <w:rsid w:val="00C63CF2"/>
    <w:rsid w:val="00C641AD"/>
    <w:rsid w:val="00C64CAB"/>
    <w:rsid w:val="00C65D38"/>
    <w:rsid w:val="00C6600E"/>
    <w:rsid w:val="00C6796F"/>
    <w:rsid w:val="00C67ADC"/>
    <w:rsid w:val="00C72CD9"/>
    <w:rsid w:val="00C7318D"/>
    <w:rsid w:val="00C73B2A"/>
    <w:rsid w:val="00C74C50"/>
    <w:rsid w:val="00C75657"/>
    <w:rsid w:val="00C77C4B"/>
    <w:rsid w:val="00C813E2"/>
    <w:rsid w:val="00C8250B"/>
    <w:rsid w:val="00C839B6"/>
    <w:rsid w:val="00C868D3"/>
    <w:rsid w:val="00C9170C"/>
    <w:rsid w:val="00C918A1"/>
    <w:rsid w:val="00C9226C"/>
    <w:rsid w:val="00C93E3A"/>
    <w:rsid w:val="00C94FD7"/>
    <w:rsid w:val="00C9532F"/>
    <w:rsid w:val="00C96C88"/>
    <w:rsid w:val="00C9759A"/>
    <w:rsid w:val="00C97E76"/>
    <w:rsid w:val="00CA0206"/>
    <w:rsid w:val="00CA05F2"/>
    <w:rsid w:val="00CA3BB8"/>
    <w:rsid w:val="00CA51E4"/>
    <w:rsid w:val="00CA6EA3"/>
    <w:rsid w:val="00CA7DFE"/>
    <w:rsid w:val="00CB0097"/>
    <w:rsid w:val="00CB0D27"/>
    <w:rsid w:val="00CB351D"/>
    <w:rsid w:val="00CB3FC2"/>
    <w:rsid w:val="00CB4628"/>
    <w:rsid w:val="00CB6286"/>
    <w:rsid w:val="00CB7A8A"/>
    <w:rsid w:val="00CC19DE"/>
    <w:rsid w:val="00CC1F63"/>
    <w:rsid w:val="00CC2192"/>
    <w:rsid w:val="00CC2CEF"/>
    <w:rsid w:val="00CC5D59"/>
    <w:rsid w:val="00CC7BC3"/>
    <w:rsid w:val="00CC7EA9"/>
    <w:rsid w:val="00CD00BE"/>
    <w:rsid w:val="00CD0546"/>
    <w:rsid w:val="00CD1AB8"/>
    <w:rsid w:val="00CD2112"/>
    <w:rsid w:val="00CD3E48"/>
    <w:rsid w:val="00CD4475"/>
    <w:rsid w:val="00CD4481"/>
    <w:rsid w:val="00CD4BD0"/>
    <w:rsid w:val="00CD756A"/>
    <w:rsid w:val="00CD7832"/>
    <w:rsid w:val="00CE0225"/>
    <w:rsid w:val="00CE1C70"/>
    <w:rsid w:val="00CE25AC"/>
    <w:rsid w:val="00CE2CB2"/>
    <w:rsid w:val="00CE3486"/>
    <w:rsid w:val="00CE4262"/>
    <w:rsid w:val="00CE57C1"/>
    <w:rsid w:val="00CE6B36"/>
    <w:rsid w:val="00CE77C1"/>
    <w:rsid w:val="00CF0542"/>
    <w:rsid w:val="00CF114B"/>
    <w:rsid w:val="00CF3672"/>
    <w:rsid w:val="00CF3817"/>
    <w:rsid w:val="00CF381F"/>
    <w:rsid w:val="00CF3A31"/>
    <w:rsid w:val="00CF49F9"/>
    <w:rsid w:val="00CF5325"/>
    <w:rsid w:val="00CF6724"/>
    <w:rsid w:val="00CF7A58"/>
    <w:rsid w:val="00D02127"/>
    <w:rsid w:val="00D021F3"/>
    <w:rsid w:val="00D02EC0"/>
    <w:rsid w:val="00D032CE"/>
    <w:rsid w:val="00D0378A"/>
    <w:rsid w:val="00D05792"/>
    <w:rsid w:val="00D06B5C"/>
    <w:rsid w:val="00D1124C"/>
    <w:rsid w:val="00D11705"/>
    <w:rsid w:val="00D11FD9"/>
    <w:rsid w:val="00D134BD"/>
    <w:rsid w:val="00D14B58"/>
    <w:rsid w:val="00D14E03"/>
    <w:rsid w:val="00D1598C"/>
    <w:rsid w:val="00D15CDD"/>
    <w:rsid w:val="00D20381"/>
    <w:rsid w:val="00D22D36"/>
    <w:rsid w:val="00D23219"/>
    <w:rsid w:val="00D23322"/>
    <w:rsid w:val="00D23CBB"/>
    <w:rsid w:val="00D27463"/>
    <w:rsid w:val="00D27CB0"/>
    <w:rsid w:val="00D32FF2"/>
    <w:rsid w:val="00D35380"/>
    <w:rsid w:val="00D3784E"/>
    <w:rsid w:val="00D40E45"/>
    <w:rsid w:val="00D413D8"/>
    <w:rsid w:val="00D4410F"/>
    <w:rsid w:val="00D45765"/>
    <w:rsid w:val="00D47B96"/>
    <w:rsid w:val="00D51157"/>
    <w:rsid w:val="00D53977"/>
    <w:rsid w:val="00D53E57"/>
    <w:rsid w:val="00D54A0E"/>
    <w:rsid w:val="00D5592B"/>
    <w:rsid w:val="00D55F43"/>
    <w:rsid w:val="00D562BF"/>
    <w:rsid w:val="00D56BD5"/>
    <w:rsid w:val="00D61225"/>
    <w:rsid w:val="00D66512"/>
    <w:rsid w:val="00D673FD"/>
    <w:rsid w:val="00D73633"/>
    <w:rsid w:val="00D73AE1"/>
    <w:rsid w:val="00D747B5"/>
    <w:rsid w:val="00D753A5"/>
    <w:rsid w:val="00D75E2B"/>
    <w:rsid w:val="00D760D1"/>
    <w:rsid w:val="00D767F0"/>
    <w:rsid w:val="00D772B9"/>
    <w:rsid w:val="00D808FC"/>
    <w:rsid w:val="00D812EF"/>
    <w:rsid w:val="00D813AF"/>
    <w:rsid w:val="00D81833"/>
    <w:rsid w:val="00D826C3"/>
    <w:rsid w:val="00D845E9"/>
    <w:rsid w:val="00D86B77"/>
    <w:rsid w:val="00D86D3F"/>
    <w:rsid w:val="00D86E93"/>
    <w:rsid w:val="00D915C6"/>
    <w:rsid w:val="00D9179D"/>
    <w:rsid w:val="00D91849"/>
    <w:rsid w:val="00D91CD0"/>
    <w:rsid w:val="00D95C49"/>
    <w:rsid w:val="00D97229"/>
    <w:rsid w:val="00D97313"/>
    <w:rsid w:val="00D97A66"/>
    <w:rsid w:val="00DA03FF"/>
    <w:rsid w:val="00DA11F9"/>
    <w:rsid w:val="00DA174A"/>
    <w:rsid w:val="00DA1F2F"/>
    <w:rsid w:val="00DA1FC4"/>
    <w:rsid w:val="00DA21D2"/>
    <w:rsid w:val="00DA2DC3"/>
    <w:rsid w:val="00DA5712"/>
    <w:rsid w:val="00DA6026"/>
    <w:rsid w:val="00DA63B1"/>
    <w:rsid w:val="00DA65DA"/>
    <w:rsid w:val="00DB1119"/>
    <w:rsid w:val="00DB1849"/>
    <w:rsid w:val="00DB21EB"/>
    <w:rsid w:val="00DB4358"/>
    <w:rsid w:val="00DB530D"/>
    <w:rsid w:val="00DB63C4"/>
    <w:rsid w:val="00DB6465"/>
    <w:rsid w:val="00DB7E5D"/>
    <w:rsid w:val="00DB7FCF"/>
    <w:rsid w:val="00DC02E9"/>
    <w:rsid w:val="00DC6B30"/>
    <w:rsid w:val="00DD6263"/>
    <w:rsid w:val="00DD688B"/>
    <w:rsid w:val="00DE09E1"/>
    <w:rsid w:val="00DE3EEE"/>
    <w:rsid w:val="00DE4851"/>
    <w:rsid w:val="00DE51AC"/>
    <w:rsid w:val="00DE5EE8"/>
    <w:rsid w:val="00DE6848"/>
    <w:rsid w:val="00DE6BE8"/>
    <w:rsid w:val="00DE6E3B"/>
    <w:rsid w:val="00DE7479"/>
    <w:rsid w:val="00DE7549"/>
    <w:rsid w:val="00DF0B24"/>
    <w:rsid w:val="00DF1FBF"/>
    <w:rsid w:val="00DF36DD"/>
    <w:rsid w:val="00DF59DF"/>
    <w:rsid w:val="00E00EF1"/>
    <w:rsid w:val="00E01254"/>
    <w:rsid w:val="00E01AB8"/>
    <w:rsid w:val="00E030F4"/>
    <w:rsid w:val="00E046E6"/>
    <w:rsid w:val="00E047A7"/>
    <w:rsid w:val="00E071E0"/>
    <w:rsid w:val="00E071E7"/>
    <w:rsid w:val="00E073E0"/>
    <w:rsid w:val="00E10ECE"/>
    <w:rsid w:val="00E11064"/>
    <w:rsid w:val="00E11EEB"/>
    <w:rsid w:val="00E150C8"/>
    <w:rsid w:val="00E15D12"/>
    <w:rsid w:val="00E15FFA"/>
    <w:rsid w:val="00E17310"/>
    <w:rsid w:val="00E20D63"/>
    <w:rsid w:val="00E22FF0"/>
    <w:rsid w:val="00E23836"/>
    <w:rsid w:val="00E24FEB"/>
    <w:rsid w:val="00E2525B"/>
    <w:rsid w:val="00E262C1"/>
    <w:rsid w:val="00E270BD"/>
    <w:rsid w:val="00E273F2"/>
    <w:rsid w:val="00E27FC7"/>
    <w:rsid w:val="00E302D3"/>
    <w:rsid w:val="00E32404"/>
    <w:rsid w:val="00E33539"/>
    <w:rsid w:val="00E34B9B"/>
    <w:rsid w:val="00E354E2"/>
    <w:rsid w:val="00E3593A"/>
    <w:rsid w:val="00E3677F"/>
    <w:rsid w:val="00E3686B"/>
    <w:rsid w:val="00E36AB9"/>
    <w:rsid w:val="00E37DAD"/>
    <w:rsid w:val="00E4017D"/>
    <w:rsid w:val="00E419E3"/>
    <w:rsid w:val="00E429D2"/>
    <w:rsid w:val="00E433DE"/>
    <w:rsid w:val="00E435A1"/>
    <w:rsid w:val="00E4501E"/>
    <w:rsid w:val="00E4619F"/>
    <w:rsid w:val="00E5020D"/>
    <w:rsid w:val="00E50543"/>
    <w:rsid w:val="00E507DA"/>
    <w:rsid w:val="00E50AA3"/>
    <w:rsid w:val="00E50CC3"/>
    <w:rsid w:val="00E51A2C"/>
    <w:rsid w:val="00E51F7D"/>
    <w:rsid w:val="00E53159"/>
    <w:rsid w:val="00E53F7A"/>
    <w:rsid w:val="00E54FC5"/>
    <w:rsid w:val="00E554DE"/>
    <w:rsid w:val="00E55E55"/>
    <w:rsid w:val="00E5687A"/>
    <w:rsid w:val="00E60A84"/>
    <w:rsid w:val="00E60C27"/>
    <w:rsid w:val="00E612AB"/>
    <w:rsid w:val="00E616DA"/>
    <w:rsid w:val="00E61DEA"/>
    <w:rsid w:val="00E64C98"/>
    <w:rsid w:val="00E65E92"/>
    <w:rsid w:val="00E751D9"/>
    <w:rsid w:val="00E76956"/>
    <w:rsid w:val="00E76CD7"/>
    <w:rsid w:val="00E7778D"/>
    <w:rsid w:val="00E77C27"/>
    <w:rsid w:val="00E81031"/>
    <w:rsid w:val="00E82531"/>
    <w:rsid w:val="00E82636"/>
    <w:rsid w:val="00E8346C"/>
    <w:rsid w:val="00E84192"/>
    <w:rsid w:val="00E85C1B"/>
    <w:rsid w:val="00E87FBE"/>
    <w:rsid w:val="00E9065F"/>
    <w:rsid w:val="00E913C4"/>
    <w:rsid w:val="00E91518"/>
    <w:rsid w:val="00E92937"/>
    <w:rsid w:val="00E939C6"/>
    <w:rsid w:val="00E94B93"/>
    <w:rsid w:val="00E95455"/>
    <w:rsid w:val="00E9691F"/>
    <w:rsid w:val="00E96D39"/>
    <w:rsid w:val="00EA2B36"/>
    <w:rsid w:val="00EA2D9D"/>
    <w:rsid w:val="00EA44E1"/>
    <w:rsid w:val="00EA493A"/>
    <w:rsid w:val="00EB0058"/>
    <w:rsid w:val="00EB0959"/>
    <w:rsid w:val="00EB110F"/>
    <w:rsid w:val="00EB1FC3"/>
    <w:rsid w:val="00EB259D"/>
    <w:rsid w:val="00EB3F5A"/>
    <w:rsid w:val="00EB4EAE"/>
    <w:rsid w:val="00EB5A49"/>
    <w:rsid w:val="00EB6650"/>
    <w:rsid w:val="00EC1207"/>
    <w:rsid w:val="00EC2519"/>
    <w:rsid w:val="00EC37FE"/>
    <w:rsid w:val="00EC42AC"/>
    <w:rsid w:val="00EC538C"/>
    <w:rsid w:val="00EC66AF"/>
    <w:rsid w:val="00EC786D"/>
    <w:rsid w:val="00ED0268"/>
    <w:rsid w:val="00ED1253"/>
    <w:rsid w:val="00ED22C1"/>
    <w:rsid w:val="00ED38E3"/>
    <w:rsid w:val="00ED4E9B"/>
    <w:rsid w:val="00ED5D8C"/>
    <w:rsid w:val="00ED7208"/>
    <w:rsid w:val="00ED78E0"/>
    <w:rsid w:val="00ED78E5"/>
    <w:rsid w:val="00EE012A"/>
    <w:rsid w:val="00EE05B0"/>
    <w:rsid w:val="00EE1457"/>
    <w:rsid w:val="00EE2CEB"/>
    <w:rsid w:val="00EE3D9B"/>
    <w:rsid w:val="00EE3E20"/>
    <w:rsid w:val="00EE43F4"/>
    <w:rsid w:val="00EE5410"/>
    <w:rsid w:val="00EE55C6"/>
    <w:rsid w:val="00EE5C32"/>
    <w:rsid w:val="00EE7B80"/>
    <w:rsid w:val="00EF094B"/>
    <w:rsid w:val="00EF0C6D"/>
    <w:rsid w:val="00EF1D1E"/>
    <w:rsid w:val="00EF2CA9"/>
    <w:rsid w:val="00EF4293"/>
    <w:rsid w:val="00EF61CE"/>
    <w:rsid w:val="00EF6AF7"/>
    <w:rsid w:val="00EF77AD"/>
    <w:rsid w:val="00EF7C95"/>
    <w:rsid w:val="00F034BD"/>
    <w:rsid w:val="00F0467F"/>
    <w:rsid w:val="00F0479E"/>
    <w:rsid w:val="00F04DDA"/>
    <w:rsid w:val="00F05CFF"/>
    <w:rsid w:val="00F05E93"/>
    <w:rsid w:val="00F0658E"/>
    <w:rsid w:val="00F06F73"/>
    <w:rsid w:val="00F100B4"/>
    <w:rsid w:val="00F108E1"/>
    <w:rsid w:val="00F1198D"/>
    <w:rsid w:val="00F13A12"/>
    <w:rsid w:val="00F14713"/>
    <w:rsid w:val="00F14845"/>
    <w:rsid w:val="00F2066E"/>
    <w:rsid w:val="00F21AB7"/>
    <w:rsid w:val="00F2240C"/>
    <w:rsid w:val="00F2285D"/>
    <w:rsid w:val="00F23EC6"/>
    <w:rsid w:val="00F26DBF"/>
    <w:rsid w:val="00F272C4"/>
    <w:rsid w:val="00F27808"/>
    <w:rsid w:val="00F3023A"/>
    <w:rsid w:val="00F329DD"/>
    <w:rsid w:val="00F34376"/>
    <w:rsid w:val="00F377CA"/>
    <w:rsid w:val="00F40D0C"/>
    <w:rsid w:val="00F40E44"/>
    <w:rsid w:val="00F41D42"/>
    <w:rsid w:val="00F42016"/>
    <w:rsid w:val="00F42887"/>
    <w:rsid w:val="00F43EA5"/>
    <w:rsid w:val="00F43FA1"/>
    <w:rsid w:val="00F4434F"/>
    <w:rsid w:val="00F44C28"/>
    <w:rsid w:val="00F45CE7"/>
    <w:rsid w:val="00F47976"/>
    <w:rsid w:val="00F479E2"/>
    <w:rsid w:val="00F50889"/>
    <w:rsid w:val="00F513C2"/>
    <w:rsid w:val="00F51585"/>
    <w:rsid w:val="00F515B5"/>
    <w:rsid w:val="00F52DED"/>
    <w:rsid w:val="00F535ED"/>
    <w:rsid w:val="00F54123"/>
    <w:rsid w:val="00F54206"/>
    <w:rsid w:val="00F575A9"/>
    <w:rsid w:val="00F57CB0"/>
    <w:rsid w:val="00F60865"/>
    <w:rsid w:val="00F6124C"/>
    <w:rsid w:val="00F6152F"/>
    <w:rsid w:val="00F62C78"/>
    <w:rsid w:val="00F63C8B"/>
    <w:rsid w:val="00F63F85"/>
    <w:rsid w:val="00F64386"/>
    <w:rsid w:val="00F66193"/>
    <w:rsid w:val="00F66418"/>
    <w:rsid w:val="00F674BE"/>
    <w:rsid w:val="00F67967"/>
    <w:rsid w:val="00F70286"/>
    <w:rsid w:val="00F71311"/>
    <w:rsid w:val="00F739E0"/>
    <w:rsid w:val="00F80894"/>
    <w:rsid w:val="00F82140"/>
    <w:rsid w:val="00F841CC"/>
    <w:rsid w:val="00F85DB9"/>
    <w:rsid w:val="00F900D8"/>
    <w:rsid w:val="00F9166C"/>
    <w:rsid w:val="00F91917"/>
    <w:rsid w:val="00F93171"/>
    <w:rsid w:val="00F94028"/>
    <w:rsid w:val="00F951E2"/>
    <w:rsid w:val="00F9774E"/>
    <w:rsid w:val="00F978E6"/>
    <w:rsid w:val="00FA000A"/>
    <w:rsid w:val="00FA1D42"/>
    <w:rsid w:val="00FA1E68"/>
    <w:rsid w:val="00FA2AB5"/>
    <w:rsid w:val="00FA50B8"/>
    <w:rsid w:val="00FA5113"/>
    <w:rsid w:val="00FA5EAC"/>
    <w:rsid w:val="00FA6319"/>
    <w:rsid w:val="00FB1149"/>
    <w:rsid w:val="00FB21F6"/>
    <w:rsid w:val="00FB2B80"/>
    <w:rsid w:val="00FB2DA3"/>
    <w:rsid w:val="00FB44E7"/>
    <w:rsid w:val="00FB7444"/>
    <w:rsid w:val="00FB7BFB"/>
    <w:rsid w:val="00FC0A7D"/>
    <w:rsid w:val="00FC0CF5"/>
    <w:rsid w:val="00FC1561"/>
    <w:rsid w:val="00FC2B0C"/>
    <w:rsid w:val="00FC2C8C"/>
    <w:rsid w:val="00FC38F8"/>
    <w:rsid w:val="00FC4820"/>
    <w:rsid w:val="00FC676D"/>
    <w:rsid w:val="00FD131A"/>
    <w:rsid w:val="00FD2F94"/>
    <w:rsid w:val="00FD3F55"/>
    <w:rsid w:val="00FD4124"/>
    <w:rsid w:val="00FD4A83"/>
    <w:rsid w:val="00FD4F6D"/>
    <w:rsid w:val="00FD4F9D"/>
    <w:rsid w:val="00FD697B"/>
    <w:rsid w:val="00FE1EAC"/>
    <w:rsid w:val="00FE34AB"/>
    <w:rsid w:val="00FE3A77"/>
    <w:rsid w:val="00FE3D64"/>
    <w:rsid w:val="00FE4630"/>
    <w:rsid w:val="00FE6818"/>
    <w:rsid w:val="00FF01F2"/>
    <w:rsid w:val="00FF1256"/>
    <w:rsid w:val="00FF1FA9"/>
    <w:rsid w:val="00FF222E"/>
    <w:rsid w:val="00FF243A"/>
    <w:rsid w:val="00FF4CA3"/>
    <w:rsid w:val="00FF59E4"/>
    <w:rsid w:val="00FF5A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644B9"/>
  <w15:docId w15:val="{3C548511-A086-43F5-B71D-183E6E81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before="120" w:after="120" w:line="240" w:lineRule="auto"/>
      <w:jc w:val="both"/>
    </w:pPr>
    <w:rPr>
      <w:rFonts w:ascii="Times New Roman" w:hAnsi="Times New Roman" w:cs="Times New Roman"/>
      <w:sz w:val="24"/>
      <w:lang w:val="pl-PL"/>
    </w:rPr>
  </w:style>
  <w:style w:type="paragraph" w:styleId="Nagwek1">
    <w:name w:val="heading 1"/>
    <w:basedOn w:val="Normalny"/>
    <w:next w:val="Text1"/>
    <w:link w:val="Nagwek1Znak"/>
    <w:uiPriority w:val="9"/>
    <w:qFormat/>
    <w:rsid w:val="00517205"/>
    <w:pPr>
      <w:keepNext/>
      <w:numPr>
        <w:numId w:val="32"/>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rsid w:val="00517205"/>
    <w:pPr>
      <w:keepNext/>
      <w:numPr>
        <w:ilvl w:val="1"/>
        <w:numId w:val="32"/>
      </w:numPr>
      <w:outlineLvl w:val="1"/>
    </w:pPr>
    <w:rPr>
      <w:rFonts w:eastAsiaTheme="majorEastAsia"/>
      <w:b/>
      <w:bCs/>
      <w:szCs w:val="26"/>
    </w:rPr>
  </w:style>
  <w:style w:type="paragraph" w:styleId="Nagwek3">
    <w:name w:val="heading 3"/>
    <w:basedOn w:val="Normalny"/>
    <w:next w:val="Text1"/>
    <w:link w:val="Nagwek3Znak"/>
    <w:uiPriority w:val="9"/>
    <w:semiHidden/>
    <w:unhideWhenUsed/>
    <w:qFormat/>
    <w:rsid w:val="00517205"/>
    <w:pPr>
      <w:keepNext/>
      <w:numPr>
        <w:ilvl w:val="2"/>
        <w:numId w:val="32"/>
      </w:numPr>
      <w:outlineLvl w:val="2"/>
    </w:pPr>
    <w:rPr>
      <w:rFonts w:eastAsiaTheme="majorEastAsia"/>
      <w:bCs/>
      <w:i/>
    </w:rPr>
  </w:style>
  <w:style w:type="paragraph" w:styleId="Nagwek4">
    <w:name w:val="heading 4"/>
    <w:basedOn w:val="Normalny"/>
    <w:next w:val="Text1"/>
    <w:link w:val="Nagwek4Znak"/>
    <w:uiPriority w:val="9"/>
    <w:semiHidden/>
    <w:unhideWhenUsed/>
    <w:qFormat/>
    <w:rsid w:val="00517205"/>
    <w:pPr>
      <w:keepNext/>
      <w:numPr>
        <w:ilvl w:val="3"/>
        <w:numId w:val="32"/>
      </w:numPr>
      <w:outlineLvl w:val="3"/>
    </w:pPr>
    <w:rPr>
      <w:rFonts w:eastAsiaTheme="majorEastAsia"/>
      <w:bCs/>
      <w:iCs/>
    </w:rPr>
  </w:style>
  <w:style w:type="paragraph" w:styleId="Nagwek5">
    <w:name w:val="heading 5"/>
    <w:basedOn w:val="Normalny"/>
    <w:next w:val="Text2"/>
    <w:link w:val="Nagwek5Znak"/>
    <w:uiPriority w:val="9"/>
    <w:semiHidden/>
    <w:unhideWhenUsed/>
    <w:qFormat/>
    <w:rsid w:val="00517205"/>
    <w:pPr>
      <w:keepNext/>
      <w:numPr>
        <w:ilvl w:val="4"/>
        <w:numId w:val="32"/>
      </w:numPr>
      <w:outlineLvl w:val="4"/>
    </w:pPr>
    <w:rPr>
      <w:rFonts w:eastAsiaTheme="majorEastAsia"/>
    </w:rPr>
  </w:style>
  <w:style w:type="paragraph" w:styleId="Nagwek6">
    <w:name w:val="heading 6"/>
    <w:basedOn w:val="Normalny"/>
    <w:next w:val="Text2"/>
    <w:link w:val="Nagwek6Znak"/>
    <w:uiPriority w:val="9"/>
    <w:semiHidden/>
    <w:unhideWhenUsed/>
    <w:qFormat/>
    <w:rsid w:val="00517205"/>
    <w:pPr>
      <w:keepNext/>
      <w:numPr>
        <w:ilvl w:val="5"/>
        <w:numId w:val="32"/>
      </w:numPr>
      <w:outlineLvl w:val="5"/>
    </w:pPr>
    <w:rPr>
      <w:rFonts w:eastAsiaTheme="majorEastAsia"/>
      <w:iCs/>
    </w:rPr>
  </w:style>
  <w:style w:type="paragraph" w:styleId="Nagwek7">
    <w:name w:val="heading 7"/>
    <w:basedOn w:val="Normalny"/>
    <w:next w:val="Text2"/>
    <w:link w:val="Nagwek7Znak"/>
    <w:uiPriority w:val="9"/>
    <w:semiHidden/>
    <w:unhideWhenUsed/>
    <w:qFormat/>
    <w:rsid w:val="00517205"/>
    <w:pPr>
      <w:keepNext/>
      <w:numPr>
        <w:ilvl w:val="6"/>
        <w:numId w:val="32"/>
      </w:numPr>
      <w:outlineLvl w:val="6"/>
    </w:pPr>
    <w:rPr>
      <w:rFonts w:eastAsiaTheme="majorEastAsia"/>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ommentQuotedText">
    <w:name w:val="CommentQuotedText"/>
    <w:pPr>
      <w:pBdr>
        <w:left w:val="single" w:sz="18" w:space="5" w:color="0070C0"/>
      </w:pBdr>
    </w:pPr>
    <w:rPr>
      <w:i/>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val="pl-PL"/>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A41E41"/>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1E41"/>
    <w:rPr>
      <w:rFonts w:ascii="Segoe UI" w:hAnsi="Segoe UI" w:cs="Segoe UI"/>
      <w:sz w:val="18"/>
      <w:szCs w:val="18"/>
      <w:lang w:val="pl-PL"/>
    </w:rPr>
  </w:style>
  <w:style w:type="paragraph" w:styleId="Tematkomentarza">
    <w:name w:val="annotation subject"/>
    <w:basedOn w:val="Tekstkomentarza"/>
    <w:next w:val="Tekstkomentarza"/>
    <w:link w:val="TematkomentarzaZnak"/>
    <w:uiPriority w:val="99"/>
    <w:semiHidden/>
    <w:unhideWhenUsed/>
    <w:rsid w:val="00A41E41"/>
    <w:rPr>
      <w:b/>
      <w:bCs/>
    </w:rPr>
  </w:style>
  <w:style w:type="character" w:customStyle="1" w:styleId="TematkomentarzaZnak">
    <w:name w:val="Temat komentarza Znak"/>
    <w:basedOn w:val="TekstkomentarzaZnak"/>
    <w:link w:val="Tematkomentarza"/>
    <w:uiPriority w:val="99"/>
    <w:semiHidden/>
    <w:rsid w:val="00A41E41"/>
    <w:rPr>
      <w:rFonts w:ascii="Times New Roman" w:hAnsi="Times New Roman" w:cs="Times New Roman"/>
      <w:b/>
      <w:bCs/>
      <w:sz w:val="20"/>
      <w:szCs w:val="20"/>
      <w:lang w:val="pl-PL"/>
    </w:rPr>
  </w:style>
  <w:style w:type="character" w:styleId="UyteHipercze">
    <w:name w:val="FollowedHyperlink"/>
    <w:basedOn w:val="Domylnaczcionkaakapitu"/>
    <w:uiPriority w:val="99"/>
    <w:semiHidden/>
    <w:unhideWhenUsed/>
    <w:rsid w:val="00702C4E"/>
    <w:rPr>
      <w:color w:val="800080" w:themeColor="followedHyperlink"/>
      <w:u w:val="single"/>
    </w:rPr>
  </w:style>
  <w:style w:type="paragraph" w:styleId="Listapunktowana">
    <w:name w:val="List Bullet"/>
    <w:basedOn w:val="Normalny"/>
    <w:uiPriority w:val="99"/>
    <w:semiHidden/>
    <w:unhideWhenUsed/>
    <w:rsid w:val="009B05F3"/>
    <w:pPr>
      <w:numPr>
        <w:numId w:val="1"/>
      </w:numPr>
      <w:contextualSpacing/>
    </w:pPr>
  </w:style>
  <w:style w:type="paragraph" w:styleId="Listapunktowana2">
    <w:name w:val="List Bullet 2"/>
    <w:basedOn w:val="Normalny"/>
    <w:uiPriority w:val="99"/>
    <w:semiHidden/>
    <w:unhideWhenUsed/>
    <w:rsid w:val="009B05F3"/>
    <w:pPr>
      <w:numPr>
        <w:numId w:val="2"/>
      </w:numPr>
      <w:contextualSpacing/>
    </w:pPr>
  </w:style>
  <w:style w:type="paragraph" w:styleId="Listapunktowana3">
    <w:name w:val="List Bullet 3"/>
    <w:basedOn w:val="Normalny"/>
    <w:uiPriority w:val="99"/>
    <w:semiHidden/>
    <w:unhideWhenUsed/>
    <w:rsid w:val="009B05F3"/>
    <w:pPr>
      <w:numPr>
        <w:numId w:val="3"/>
      </w:numPr>
      <w:contextualSpacing/>
    </w:pPr>
  </w:style>
  <w:style w:type="paragraph" w:styleId="Listapunktowana4">
    <w:name w:val="List Bullet 4"/>
    <w:basedOn w:val="Normalny"/>
    <w:uiPriority w:val="99"/>
    <w:semiHidden/>
    <w:unhideWhenUsed/>
    <w:rsid w:val="009B05F3"/>
    <w:pPr>
      <w:numPr>
        <w:numId w:val="4"/>
      </w:numPr>
      <w:contextualSpacing/>
    </w:pPr>
  </w:style>
  <w:style w:type="paragraph" w:styleId="Poprawka">
    <w:name w:val="Revision"/>
    <w:hidden/>
    <w:uiPriority w:val="99"/>
    <w:semiHidden/>
    <w:rsid w:val="00AB4A7A"/>
    <w:pPr>
      <w:spacing w:after="0" w:line="240" w:lineRule="auto"/>
    </w:pPr>
    <w:rPr>
      <w:rFonts w:ascii="Times New Roman" w:hAnsi="Times New Roman" w:cs="Times New Roman"/>
      <w:sz w:val="24"/>
    </w:rPr>
  </w:style>
  <w:style w:type="paragraph" w:styleId="Akapitzlist">
    <w:name w:val="List Paragraph"/>
    <w:basedOn w:val="Normalny"/>
    <w:uiPriority w:val="34"/>
    <w:qFormat/>
    <w:rsid w:val="007D7DA0"/>
    <w:pPr>
      <w:spacing w:before="0" w:after="0"/>
      <w:ind w:left="720"/>
      <w:jc w:val="left"/>
    </w:pPr>
    <w:rPr>
      <w:rFonts w:ascii="Calibri" w:hAnsi="Calibri" w:cs="Calibri"/>
      <w:sz w:val="22"/>
      <w:lang w:eastAsia="en-GB"/>
    </w:rPr>
  </w:style>
  <w:style w:type="paragraph" w:customStyle="1" w:styleId="NumPar10">
    <w:name w:val="NumPar1"/>
    <w:basedOn w:val="NumPar2"/>
    <w:rsid w:val="00665358"/>
  </w:style>
  <w:style w:type="paragraph" w:customStyle="1" w:styleId="NumPa1">
    <w:name w:val="NumPa 1"/>
    <w:basedOn w:val="NumPar10"/>
    <w:rsid w:val="00665358"/>
    <w:pPr>
      <w:numPr>
        <w:ilvl w:val="0"/>
        <w:numId w:val="0"/>
      </w:numPr>
      <w:ind w:left="850"/>
    </w:pPr>
  </w:style>
  <w:style w:type="paragraph" w:customStyle="1" w:styleId="Num">
    <w:name w:val="Num"/>
    <w:basedOn w:val="NumPa1"/>
    <w:rsid w:val="00665358"/>
  </w:style>
  <w:style w:type="paragraph" w:customStyle="1" w:styleId="Text">
    <w:name w:val="Text"/>
    <w:basedOn w:val="ManualNumPar1"/>
    <w:rsid w:val="00AE45D8"/>
  </w:style>
  <w:style w:type="paragraph" w:styleId="Legenda">
    <w:name w:val="caption"/>
    <w:basedOn w:val="Normalny"/>
    <w:next w:val="Normalny"/>
    <w:uiPriority w:val="35"/>
    <w:semiHidden/>
    <w:unhideWhenUsed/>
    <w:qFormat/>
    <w:rsid w:val="00D15CDD"/>
    <w:pPr>
      <w:spacing w:before="0" w:after="200"/>
    </w:pPr>
    <w:rPr>
      <w:i/>
      <w:iCs/>
      <w:color w:val="1F497D" w:themeColor="text2"/>
      <w:sz w:val="18"/>
      <w:szCs w:val="18"/>
    </w:rPr>
  </w:style>
  <w:style w:type="paragraph" w:styleId="Spisilustracji">
    <w:name w:val="table of figures"/>
    <w:basedOn w:val="Normalny"/>
    <w:next w:val="Normalny"/>
    <w:uiPriority w:val="99"/>
    <w:semiHidden/>
    <w:unhideWhenUsed/>
    <w:rsid w:val="00D15CDD"/>
    <w:pPr>
      <w:spacing w:after="0"/>
    </w:pPr>
  </w:style>
  <w:style w:type="paragraph" w:styleId="Listanumerowana">
    <w:name w:val="List Number"/>
    <w:basedOn w:val="Normalny"/>
    <w:uiPriority w:val="99"/>
    <w:semiHidden/>
    <w:unhideWhenUsed/>
    <w:rsid w:val="00D15CDD"/>
    <w:pPr>
      <w:numPr>
        <w:numId w:val="8"/>
      </w:numPr>
      <w:contextualSpacing/>
    </w:pPr>
  </w:style>
  <w:style w:type="paragraph" w:styleId="Listanumerowana2">
    <w:name w:val="List Number 2"/>
    <w:basedOn w:val="Normalny"/>
    <w:uiPriority w:val="99"/>
    <w:semiHidden/>
    <w:unhideWhenUsed/>
    <w:rsid w:val="00D15CDD"/>
    <w:pPr>
      <w:numPr>
        <w:numId w:val="9"/>
      </w:numPr>
      <w:contextualSpacing/>
    </w:pPr>
  </w:style>
  <w:style w:type="paragraph" w:styleId="Listanumerowana3">
    <w:name w:val="List Number 3"/>
    <w:basedOn w:val="Normalny"/>
    <w:uiPriority w:val="99"/>
    <w:semiHidden/>
    <w:unhideWhenUsed/>
    <w:rsid w:val="00D15CDD"/>
    <w:pPr>
      <w:numPr>
        <w:numId w:val="10"/>
      </w:numPr>
      <w:contextualSpacing/>
    </w:pPr>
  </w:style>
  <w:style w:type="paragraph" w:styleId="Listanumerowana4">
    <w:name w:val="List Number 4"/>
    <w:basedOn w:val="Normalny"/>
    <w:uiPriority w:val="99"/>
    <w:semiHidden/>
    <w:unhideWhenUsed/>
    <w:rsid w:val="00D15CDD"/>
    <w:pPr>
      <w:numPr>
        <w:numId w:val="11"/>
      </w:numPr>
      <w:contextualSpacing/>
    </w:pPr>
  </w:style>
  <w:style w:type="character" w:styleId="Hipercze">
    <w:name w:val="Hyperlink"/>
    <w:basedOn w:val="Domylnaczcionkaakapitu"/>
    <w:uiPriority w:val="99"/>
    <w:unhideWhenUsed/>
    <w:rsid w:val="00D02EC0"/>
    <w:rPr>
      <w:color w:val="0000FF" w:themeColor="hyperlink"/>
      <w:u w:val="single"/>
    </w:rPr>
  </w:style>
  <w:style w:type="paragraph" w:customStyle="1" w:styleId="Normal1">
    <w:name w:val="Normal1"/>
    <w:basedOn w:val="Normalny"/>
    <w:rsid w:val="00407086"/>
    <w:pPr>
      <w:spacing w:before="100" w:beforeAutospacing="1" w:after="100" w:afterAutospacing="1"/>
      <w:jc w:val="left"/>
    </w:pPr>
    <w:rPr>
      <w:rFonts w:eastAsia="Times New Roman"/>
      <w:szCs w:val="24"/>
      <w:lang w:eastAsia="en-GB"/>
    </w:rPr>
  </w:style>
  <w:style w:type="character" w:styleId="Uwydatnienie">
    <w:name w:val="Emphasis"/>
    <w:basedOn w:val="Domylnaczcionkaakapitu"/>
    <w:uiPriority w:val="20"/>
    <w:qFormat/>
    <w:rsid w:val="007958E9"/>
    <w:rPr>
      <w:i/>
      <w:iCs/>
    </w:rPr>
  </w:style>
  <w:style w:type="paragraph" w:customStyle="1" w:styleId="FootnoteRefere">
    <w:name w:val="Footnote Refere"/>
    <w:basedOn w:val="Tekstprzypisudolnego"/>
    <w:rsid w:val="00E8346C"/>
  </w:style>
  <w:style w:type="character" w:customStyle="1" w:styleId="Bodytext2">
    <w:name w:val="Body text|2"/>
    <w:basedOn w:val="Domylnaczcionkaakapitu"/>
    <w:rsid w:val="00931CA0"/>
    <w:rPr>
      <w:rFonts w:ascii="Times New Roman" w:hAnsi="Times New Roman" w:cs="Times New Roman" w:hint="default"/>
      <w:b w:val="0"/>
      <w:bCs w:val="0"/>
      <w:i w:val="0"/>
      <w:iCs w:val="0"/>
      <w:smallCaps w:val="0"/>
      <w:strike w:val="0"/>
      <w:dstrike w:val="0"/>
      <w:color w:val="231F20"/>
      <w:spacing w:val="0"/>
      <w:position w:val="0"/>
      <w:u w:val="none"/>
      <w:effect w:val="none"/>
      <w:lang w:eastAsia="en-US"/>
    </w:rPr>
  </w:style>
  <w:style w:type="paragraph" w:customStyle="1" w:styleId="Normal2">
    <w:name w:val="Normal2"/>
    <w:basedOn w:val="Normalny"/>
    <w:rsid w:val="00EB5A49"/>
    <w:pPr>
      <w:spacing w:before="100" w:beforeAutospacing="1" w:after="100" w:afterAutospacing="1"/>
      <w:jc w:val="left"/>
    </w:pPr>
    <w:rPr>
      <w:rFonts w:eastAsia="Times New Roman"/>
      <w:szCs w:val="24"/>
      <w:lang w:eastAsia="en-GB"/>
    </w:rPr>
  </w:style>
  <w:style w:type="paragraph" w:customStyle="1" w:styleId="NumPar">
    <w:name w:val="NumPar]"/>
    <w:basedOn w:val="ManualNumPar1"/>
    <w:rsid w:val="00B17181"/>
  </w:style>
  <w:style w:type="paragraph" w:customStyle="1" w:styleId="Normal5">
    <w:name w:val="Normal5"/>
    <w:basedOn w:val="Normalny"/>
    <w:rsid w:val="003A15E9"/>
    <w:pPr>
      <w:spacing w:before="100" w:beforeAutospacing="1" w:after="100" w:afterAutospacing="1"/>
      <w:jc w:val="left"/>
    </w:pPr>
    <w:rPr>
      <w:rFonts w:eastAsia="Times New Roman"/>
      <w:szCs w:val="24"/>
      <w:lang w:eastAsia="en-GB"/>
    </w:rPr>
  </w:style>
  <w:style w:type="paragraph" w:styleId="Nagwek">
    <w:name w:val="header"/>
    <w:basedOn w:val="Normalny"/>
    <w:link w:val="NagwekZnak"/>
    <w:uiPriority w:val="99"/>
    <w:unhideWhenUsed/>
    <w:rsid w:val="00E939C6"/>
    <w:pPr>
      <w:tabs>
        <w:tab w:val="center" w:pos="4535"/>
        <w:tab w:val="right" w:pos="9071"/>
      </w:tabs>
      <w:spacing w:before="0"/>
    </w:pPr>
  </w:style>
  <w:style w:type="character" w:customStyle="1" w:styleId="NagwekZnak">
    <w:name w:val="Nagłówek Znak"/>
    <w:basedOn w:val="Domylnaczcionkaakapitu"/>
    <w:link w:val="Nagwek"/>
    <w:uiPriority w:val="99"/>
    <w:rsid w:val="00E939C6"/>
    <w:rPr>
      <w:rFonts w:ascii="Times New Roman" w:hAnsi="Times New Roman" w:cs="Times New Roman"/>
      <w:sz w:val="24"/>
      <w:lang w:val="pl-PL"/>
    </w:rPr>
  </w:style>
  <w:style w:type="paragraph" w:styleId="Stopka">
    <w:name w:val="footer"/>
    <w:basedOn w:val="Normalny"/>
    <w:link w:val="StopkaZnak"/>
    <w:uiPriority w:val="99"/>
    <w:unhideWhenUsed/>
    <w:rsid w:val="00E939C6"/>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sid w:val="00E939C6"/>
    <w:rPr>
      <w:rFonts w:ascii="Times New Roman" w:hAnsi="Times New Roman" w:cs="Times New Roman"/>
      <w:sz w:val="24"/>
      <w:lang w:val="pl-PL"/>
    </w:rPr>
  </w:style>
  <w:style w:type="paragraph" w:styleId="Tekstprzypisudolnego">
    <w:name w:val="footnote text"/>
    <w:basedOn w:val="Normalny"/>
    <w:link w:val="TekstprzypisudolnegoZnak"/>
    <w:uiPriority w:val="99"/>
    <w:semiHidden/>
    <w:unhideWhenUsed/>
    <w:rsid w:val="00517205"/>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sid w:val="00517205"/>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sid w:val="00517205"/>
    <w:rPr>
      <w:rFonts w:ascii="Times New Roman" w:eastAsiaTheme="majorEastAsia" w:hAnsi="Times New Roman" w:cs="Times New Roman"/>
      <w:b/>
      <w:bCs/>
      <w:smallCaps/>
      <w:sz w:val="24"/>
      <w:szCs w:val="28"/>
      <w:lang w:val="pl-PL"/>
    </w:rPr>
  </w:style>
  <w:style w:type="character" w:customStyle="1" w:styleId="Nagwek2Znak">
    <w:name w:val="Nagłówek 2 Znak"/>
    <w:basedOn w:val="Domylnaczcionkaakapitu"/>
    <w:link w:val="Nagwek2"/>
    <w:uiPriority w:val="9"/>
    <w:semiHidden/>
    <w:rsid w:val="00517205"/>
    <w:rPr>
      <w:rFonts w:ascii="Times New Roman" w:eastAsiaTheme="majorEastAsia" w:hAnsi="Times New Roman" w:cs="Times New Roman"/>
      <w:b/>
      <w:bCs/>
      <w:sz w:val="24"/>
      <w:szCs w:val="26"/>
      <w:lang w:val="pl-PL"/>
    </w:rPr>
  </w:style>
  <w:style w:type="character" w:customStyle="1" w:styleId="Nagwek3Znak">
    <w:name w:val="Nagłówek 3 Znak"/>
    <w:basedOn w:val="Domylnaczcionkaakapitu"/>
    <w:link w:val="Nagwek3"/>
    <w:uiPriority w:val="9"/>
    <w:semiHidden/>
    <w:rsid w:val="00517205"/>
    <w:rPr>
      <w:rFonts w:ascii="Times New Roman" w:eastAsiaTheme="majorEastAsia" w:hAnsi="Times New Roman" w:cs="Times New Roman"/>
      <w:bCs/>
      <w:i/>
      <w:sz w:val="24"/>
      <w:lang w:val="pl-PL"/>
    </w:rPr>
  </w:style>
  <w:style w:type="character" w:customStyle="1" w:styleId="Nagwek4Znak">
    <w:name w:val="Nagłówek 4 Znak"/>
    <w:basedOn w:val="Domylnaczcionkaakapitu"/>
    <w:link w:val="Nagwek4"/>
    <w:uiPriority w:val="9"/>
    <w:semiHidden/>
    <w:rsid w:val="00517205"/>
    <w:rPr>
      <w:rFonts w:ascii="Times New Roman" w:eastAsiaTheme="majorEastAsia" w:hAnsi="Times New Roman" w:cs="Times New Roman"/>
      <w:bCs/>
      <w:iCs/>
      <w:sz w:val="24"/>
      <w:lang w:val="pl-PL"/>
    </w:rPr>
  </w:style>
  <w:style w:type="character" w:customStyle="1" w:styleId="Nagwek5Znak">
    <w:name w:val="Nagłówek 5 Znak"/>
    <w:basedOn w:val="Domylnaczcionkaakapitu"/>
    <w:link w:val="Nagwek5"/>
    <w:uiPriority w:val="9"/>
    <w:semiHidden/>
    <w:rsid w:val="00517205"/>
    <w:rPr>
      <w:rFonts w:ascii="Times New Roman" w:eastAsiaTheme="majorEastAsia" w:hAnsi="Times New Roman" w:cs="Times New Roman"/>
      <w:sz w:val="24"/>
      <w:lang w:val="pl-PL"/>
    </w:rPr>
  </w:style>
  <w:style w:type="character" w:customStyle="1" w:styleId="Nagwek6Znak">
    <w:name w:val="Nagłówek 6 Znak"/>
    <w:basedOn w:val="Domylnaczcionkaakapitu"/>
    <w:link w:val="Nagwek6"/>
    <w:uiPriority w:val="9"/>
    <w:semiHidden/>
    <w:rsid w:val="00517205"/>
    <w:rPr>
      <w:rFonts w:ascii="Times New Roman" w:eastAsiaTheme="majorEastAsia" w:hAnsi="Times New Roman" w:cs="Times New Roman"/>
      <w:iCs/>
      <w:sz w:val="24"/>
      <w:lang w:val="pl-PL"/>
    </w:rPr>
  </w:style>
  <w:style w:type="character" w:customStyle="1" w:styleId="Nagwek7Znak">
    <w:name w:val="Nagłówek 7 Znak"/>
    <w:basedOn w:val="Domylnaczcionkaakapitu"/>
    <w:link w:val="Nagwek7"/>
    <w:uiPriority w:val="9"/>
    <w:semiHidden/>
    <w:rsid w:val="00517205"/>
    <w:rPr>
      <w:rFonts w:ascii="Times New Roman" w:eastAsiaTheme="majorEastAsia" w:hAnsi="Times New Roman" w:cs="Times New Roman"/>
      <w:iCs/>
      <w:sz w:val="24"/>
      <w:lang w:val="pl-PL"/>
    </w:rPr>
  </w:style>
  <w:style w:type="paragraph" w:styleId="Nagwekspisutreci">
    <w:name w:val="TOC Heading"/>
    <w:basedOn w:val="Normalny"/>
    <w:next w:val="Normalny"/>
    <w:uiPriority w:val="39"/>
    <w:semiHidden/>
    <w:unhideWhenUsed/>
    <w:qFormat/>
    <w:rsid w:val="00517205"/>
    <w:pPr>
      <w:spacing w:after="240"/>
      <w:jc w:val="center"/>
    </w:pPr>
    <w:rPr>
      <w:b/>
      <w:sz w:val="28"/>
    </w:rPr>
  </w:style>
  <w:style w:type="paragraph" w:styleId="Spistreci1">
    <w:name w:val="toc 1"/>
    <w:basedOn w:val="Normalny"/>
    <w:next w:val="Normalny"/>
    <w:uiPriority w:val="39"/>
    <w:semiHidden/>
    <w:unhideWhenUsed/>
    <w:rsid w:val="00517205"/>
    <w:pPr>
      <w:tabs>
        <w:tab w:val="right" w:leader="dot" w:pos="9071"/>
      </w:tabs>
      <w:spacing w:before="60"/>
      <w:ind w:left="850" w:hanging="850"/>
      <w:jc w:val="left"/>
    </w:pPr>
  </w:style>
  <w:style w:type="paragraph" w:styleId="Spistreci2">
    <w:name w:val="toc 2"/>
    <w:basedOn w:val="Normalny"/>
    <w:next w:val="Normalny"/>
    <w:uiPriority w:val="39"/>
    <w:semiHidden/>
    <w:unhideWhenUsed/>
    <w:rsid w:val="00517205"/>
    <w:pPr>
      <w:tabs>
        <w:tab w:val="right" w:leader="dot" w:pos="9071"/>
      </w:tabs>
      <w:spacing w:before="60"/>
      <w:ind w:left="850" w:hanging="850"/>
      <w:jc w:val="left"/>
    </w:pPr>
  </w:style>
  <w:style w:type="paragraph" w:styleId="Spistreci3">
    <w:name w:val="toc 3"/>
    <w:basedOn w:val="Normalny"/>
    <w:next w:val="Normalny"/>
    <w:uiPriority w:val="39"/>
    <w:semiHidden/>
    <w:unhideWhenUsed/>
    <w:rsid w:val="00517205"/>
    <w:pPr>
      <w:tabs>
        <w:tab w:val="right" w:leader="dot" w:pos="9071"/>
      </w:tabs>
      <w:spacing w:before="60"/>
      <w:ind w:left="850" w:hanging="850"/>
      <w:jc w:val="left"/>
    </w:pPr>
  </w:style>
  <w:style w:type="paragraph" w:styleId="Spistreci4">
    <w:name w:val="toc 4"/>
    <w:basedOn w:val="Normalny"/>
    <w:next w:val="Normalny"/>
    <w:uiPriority w:val="39"/>
    <w:semiHidden/>
    <w:unhideWhenUsed/>
    <w:rsid w:val="00517205"/>
    <w:pPr>
      <w:tabs>
        <w:tab w:val="right" w:leader="dot" w:pos="9071"/>
      </w:tabs>
      <w:spacing w:before="60"/>
      <w:ind w:left="850" w:hanging="850"/>
      <w:jc w:val="left"/>
    </w:pPr>
  </w:style>
  <w:style w:type="paragraph" w:styleId="Spistreci5">
    <w:name w:val="toc 5"/>
    <w:basedOn w:val="Normalny"/>
    <w:next w:val="Normalny"/>
    <w:uiPriority w:val="39"/>
    <w:semiHidden/>
    <w:unhideWhenUsed/>
    <w:rsid w:val="00517205"/>
    <w:pPr>
      <w:tabs>
        <w:tab w:val="right" w:leader="dot" w:pos="9071"/>
      </w:tabs>
      <w:spacing w:before="300"/>
      <w:jc w:val="left"/>
    </w:pPr>
  </w:style>
  <w:style w:type="paragraph" w:styleId="Spistreci6">
    <w:name w:val="toc 6"/>
    <w:basedOn w:val="Normalny"/>
    <w:next w:val="Normalny"/>
    <w:uiPriority w:val="39"/>
    <w:semiHidden/>
    <w:unhideWhenUsed/>
    <w:rsid w:val="00517205"/>
    <w:pPr>
      <w:tabs>
        <w:tab w:val="right" w:leader="dot" w:pos="9071"/>
      </w:tabs>
      <w:spacing w:before="240"/>
      <w:jc w:val="left"/>
    </w:pPr>
  </w:style>
  <w:style w:type="paragraph" w:styleId="Spistreci7">
    <w:name w:val="toc 7"/>
    <w:basedOn w:val="Normalny"/>
    <w:next w:val="Normalny"/>
    <w:uiPriority w:val="39"/>
    <w:semiHidden/>
    <w:unhideWhenUsed/>
    <w:rsid w:val="00517205"/>
    <w:pPr>
      <w:tabs>
        <w:tab w:val="right" w:leader="dot" w:pos="9071"/>
      </w:tabs>
      <w:spacing w:before="180"/>
      <w:jc w:val="left"/>
    </w:pPr>
  </w:style>
  <w:style w:type="paragraph" w:styleId="Spistreci8">
    <w:name w:val="toc 8"/>
    <w:basedOn w:val="Normalny"/>
    <w:next w:val="Normalny"/>
    <w:uiPriority w:val="39"/>
    <w:semiHidden/>
    <w:unhideWhenUsed/>
    <w:rsid w:val="00517205"/>
    <w:pPr>
      <w:tabs>
        <w:tab w:val="right" w:leader="dot" w:pos="9071"/>
      </w:tabs>
      <w:jc w:val="left"/>
    </w:pPr>
  </w:style>
  <w:style w:type="paragraph" w:styleId="Spistreci9">
    <w:name w:val="toc 9"/>
    <w:basedOn w:val="Normalny"/>
    <w:next w:val="Normalny"/>
    <w:uiPriority w:val="39"/>
    <w:semiHidden/>
    <w:unhideWhenUsed/>
    <w:rsid w:val="00517205"/>
    <w:pPr>
      <w:tabs>
        <w:tab w:val="right" w:leader="dot" w:pos="9071"/>
      </w:tabs>
      <w:ind w:left="1417" w:hanging="1417"/>
      <w:jc w:val="left"/>
    </w:pPr>
  </w:style>
  <w:style w:type="paragraph" w:customStyle="1" w:styleId="HeaderLandscape">
    <w:name w:val="HeaderLandscape"/>
    <w:basedOn w:val="Normalny"/>
    <w:rsid w:val="00E939C6"/>
    <w:pPr>
      <w:tabs>
        <w:tab w:val="center" w:pos="7285"/>
        <w:tab w:val="right" w:pos="14003"/>
      </w:tabs>
      <w:spacing w:before="0"/>
    </w:pPr>
  </w:style>
  <w:style w:type="paragraph" w:customStyle="1" w:styleId="FooterLandscape">
    <w:name w:val="FooterLandscape"/>
    <w:basedOn w:val="Normalny"/>
    <w:rsid w:val="00E939C6"/>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sid w:val="00517205"/>
    <w:rPr>
      <w:shd w:val="clear" w:color="auto" w:fill="auto"/>
      <w:vertAlign w:val="superscript"/>
    </w:rPr>
  </w:style>
  <w:style w:type="paragraph" w:customStyle="1" w:styleId="HeaderSensitivity">
    <w:name w:val="Header Sensitivity"/>
    <w:basedOn w:val="Normalny"/>
    <w:rsid w:val="00E939C6"/>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ny"/>
    <w:rsid w:val="00E939C6"/>
    <w:pPr>
      <w:spacing w:before="0"/>
      <w:jc w:val="right"/>
    </w:pPr>
    <w:rPr>
      <w:sz w:val="28"/>
    </w:rPr>
  </w:style>
  <w:style w:type="paragraph" w:customStyle="1" w:styleId="FooterSensitivity">
    <w:name w:val="Footer Sensitivity"/>
    <w:basedOn w:val="Normalny"/>
    <w:rsid w:val="00E939C6"/>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ny"/>
    <w:rsid w:val="00517205"/>
    <w:pPr>
      <w:ind w:left="850"/>
    </w:pPr>
  </w:style>
  <w:style w:type="paragraph" w:customStyle="1" w:styleId="Text2">
    <w:name w:val="Text 2"/>
    <w:basedOn w:val="Normalny"/>
    <w:rsid w:val="00517205"/>
    <w:pPr>
      <w:ind w:left="1417"/>
    </w:pPr>
  </w:style>
  <w:style w:type="paragraph" w:customStyle="1" w:styleId="Text3">
    <w:name w:val="Text 3"/>
    <w:basedOn w:val="Normalny"/>
    <w:rsid w:val="00517205"/>
    <w:pPr>
      <w:ind w:left="1984"/>
    </w:pPr>
  </w:style>
  <w:style w:type="paragraph" w:customStyle="1" w:styleId="Text4">
    <w:name w:val="Text 4"/>
    <w:basedOn w:val="Normalny"/>
    <w:rsid w:val="00517205"/>
    <w:pPr>
      <w:ind w:left="2551"/>
    </w:pPr>
  </w:style>
  <w:style w:type="paragraph" w:customStyle="1" w:styleId="Text5">
    <w:name w:val="Text 5"/>
    <w:basedOn w:val="Normalny"/>
    <w:rsid w:val="00517205"/>
    <w:pPr>
      <w:ind w:left="3118"/>
    </w:pPr>
  </w:style>
  <w:style w:type="paragraph" w:customStyle="1" w:styleId="Text6">
    <w:name w:val="Text 6"/>
    <w:basedOn w:val="Normalny"/>
    <w:rsid w:val="00517205"/>
    <w:pPr>
      <w:ind w:left="3685"/>
    </w:pPr>
  </w:style>
  <w:style w:type="paragraph" w:customStyle="1" w:styleId="NormalCentered">
    <w:name w:val="Normal Centered"/>
    <w:basedOn w:val="Normalny"/>
    <w:rsid w:val="00517205"/>
    <w:pPr>
      <w:jc w:val="center"/>
    </w:pPr>
  </w:style>
  <w:style w:type="paragraph" w:customStyle="1" w:styleId="NormalLeft">
    <w:name w:val="Normal Left"/>
    <w:basedOn w:val="Normalny"/>
    <w:rsid w:val="00517205"/>
    <w:pPr>
      <w:jc w:val="left"/>
    </w:pPr>
  </w:style>
  <w:style w:type="paragraph" w:customStyle="1" w:styleId="NormalRight">
    <w:name w:val="Normal Right"/>
    <w:basedOn w:val="Normalny"/>
    <w:rsid w:val="00517205"/>
    <w:pPr>
      <w:jc w:val="right"/>
    </w:pPr>
  </w:style>
  <w:style w:type="paragraph" w:customStyle="1" w:styleId="QuotedText">
    <w:name w:val="Quoted Text"/>
    <w:basedOn w:val="Normalny"/>
    <w:rsid w:val="00517205"/>
    <w:pPr>
      <w:ind w:left="1417"/>
    </w:pPr>
  </w:style>
  <w:style w:type="paragraph" w:customStyle="1" w:styleId="Point0">
    <w:name w:val="Point 0"/>
    <w:basedOn w:val="Normalny"/>
    <w:rsid w:val="00517205"/>
    <w:pPr>
      <w:ind w:left="850" w:hanging="850"/>
    </w:pPr>
  </w:style>
  <w:style w:type="paragraph" w:customStyle="1" w:styleId="Point1">
    <w:name w:val="Point 1"/>
    <w:basedOn w:val="Normalny"/>
    <w:rsid w:val="00517205"/>
    <w:pPr>
      <w:ind w:left="1417" w:hanging="567"/>
    </w:pPr>
  </w:style>
  <w:style w:type="paragraph" w:customStyle="1" w:styleId="Point2">
    <w:name w:val="Point 2"/>
    <w:basedOn w:val="Normalny"/>
    <w:rsid w:val="00517205"/>
    <w:pPr>
      <w:ind w:left="1984" w:hanging="567"/>
    </w:pPr>
  </w:style>
  <w:style w:type="paragraph" w:customStyle="1" w:styleId="Point3">
    <w:name w:val="Point 3"/>
    <w:basedOn w:val="Normalny"/>
    <w:rsid w:val="00517205"/>
    <w:pPr>
      <w:ind w:left="2551" w:hanging="567"/>
    </w:pPr>
  </w:style>
  <w:style w:type="paragraph" w:customStyle="1" w:styleId="Point4">
    <w:name w:val="Point 4"/>
    <w:basedOn w:val="Normalny"/>
    <w:rsid w:val="00517205"/>
    <w:pPr>
      <w:ind w:left="3118" w:hanging="567"/>
    </w:pPr>
  </w:style>
  <w:style w:type="paragraph" w:customStyle="1" w:styleId="Point5">
    <w:name w:val="Point 5"/>
    <w:basedOn w:val="Normalny"/>
    <w:rsid w:val="00517205"/>
    <w:pPr>
      <w:ind w:left="3685" w:hanging="567"/>
    </w:pPr>
  </w:style>
  <w:style w:type="paragraph" w:customStyle="1" w:styleId="Tiret0">
    <w:name w:val="Tiret 0"/>
    <w:basedOn w:val="Point0"/>
    <w:rsid w:val="00517205"/>
    <w:pPr>
      <w:numPr>
        <w:numId w:val="25"/>
      </w:numPr>
    </w:pPr>
  </w:style>
  <w:style w:type="paragraph" w:customStyle="1" w:styleId="Tiret1">
    <w:name w:val="Tiret 1"/>
    <w:basedOn w:val="Point1"/>
    <w:rsid w:val="00517205"/>
    <w:pPr>
      <w:numPr>
        <w:numId w:val="26"/>
      </w:numPr>
    </w:pPr>
  </w:style>
  <w:style w:type="paragraph" w:customStyle="1" w:styleId="Tiret2">
    <w:name w:val="Tiret 2"/>
    <w:basedOn w:val="Point2"/>
    <w:rsid w:val="00517205"/>
    <w:pPr>
      <w:numPr>
        <w:numId w:val="27"/>
      </w:numPr>
    </w:pPr>
  </w:style>
  <w:style w:type="paragraph" w:customStyle="1" w:styleId="Tiret3">
    <w:name w:val="Tiret 3"/>
    <w:basedOn w:val="Point3"/>
    <w:rsid w:val="00517205"/>
    <w:pPr>
      <w:numPr>
        <w:numId w:val="28"/>
      </w:numPr>
    </w:pPr>
  </w:style>
  <w:style w:type="paragraph" w:customStyle="1" w:styleId="Tiret4">
    <w:name w:val="Tiret 4"/>
    <w:basedOn w:val="Point4"/>
    <w:rsid w:val="00517205"/>
    <w:pPr>
      <w:numPr>
        <w:numId w:val="29"/>
      </w:numPr>
    </w:pPr>
  </w:style>
  <w:style w:type="paragraph" w:customStyle="1" w:styleId="Tiret5">
    <w:name w:val="Tiret 5"/>
    <w:basedOn w:val="Point5"/>
    <w:rsid w:val="00517205"/>
    <w:pPr>
      <w:numPr>
        <w:numId w:val="30"/>
      </w:numPr>
    </w:pPr>
  </w:style>
  <w:style w:type="paragraph" w:customStyle="1" w:styleId="PointDouble0">
    <w:name w:val="PointDouble 0"/>
    <w:basedOn w:val="Normalny"/>
    <w:rsid w:val="00517205"/>
    <w:pPr>
      <w:tabs>
        <w:tab w:val="left" w:pos="850"/>
      </w:tabs>
      <w:ind w:left="1417" w:hanging="1417"/>
    </w:pPr>
  </w:style>
  <w:style w:type="paragraph" w:customStyle="1" w:styleId="PointDouble1">
    <w:name w:val="PointDouble 1"/>
    <w:basedOn w:val="Normalny"/>
    <w:rsid w:val="00517205"/>
    <w:pPr>
      <w:tabs>
        <w:tab w:val="left" w:pos="1417"/>
      </w:tabs>
      <w:ind w:left="1984" w:hanging="1134"/>
    </w:pPr>
  </w:style>
  <w:style w:type="paragraph" w:customStyle="1" w:styleId="PointDouble2">
    <w:name w:val="PointDouble 2"/>
    <w:basedOn w:val="Normalny"/>
    <w:rsid w:val="00517205"/>
    <w:pPr>
      <w:tabs>
        <w:tab w:val="left" w:pos="1984"/>
      </w:tabs>
      <w:ind w:left="2551" w:hanging="1134"/>
    </w:pPr>
  </w:style>
  <w:style w:type="paragraph" w:customStyle="1" w:styleId="PointDouble3">
    <w:name w:val="PointDouble 3"/>
    <w:basedOn w:val="Normalny"/>
    <w:rsid w:val="00517205"/>
    <w:pPr>
      <w:tabs>
        <w:tab w:val="left" w:pos="2551"/>
      </w:tabs>
      <w:ind w:left="3118" w:hanging="1134"/>
    </w:pPr>
  </w:style>
  <w:style w:type="paragraph" w:customStyle="1" w:styleId="PointDouble4">
    <w:name w:val="PointDouble 4"/>
    <w:basedOn w:val="Normalny"/>
    <w:rsid w:val="00517205"/>
    <w:pPr>
      <w:tabs>
        <w:tab w:val="left" w:pos="3118"/>
      </w:tabs>
      <w:ind w:left="3685" w:hanging="1134"/>
    </w:pPr>
  </w:style>
  <w:style w:type="paragraph" w:customStyle="1" w:styleId="PointTriple0">
    <w:name w:val="PointTriple 0"/>
    <w:basedOn w:val="Normalny"/>
    <w:rsid w:val="00517205"/>
    <w:pPr>
      <w:tabs>
        <w:tab w:val="left" w:pos="850"/>
        <w:tab w:val="left" w:pos="1417"/>
      </w:tabs>
      <w:ind w:left="1984" w:hanging="1984"/>
    </w:pPr>
  </w:style>
  <w:style w:type="paragraph" w:customStyle="1" w:styleId="PointTriple1">
    <w:name w:val="PointTriple 1"/>
    <w:basedOn w:val="Normalny"/>
    <w:rsid w:val="00517205"/>
    <w:pPr>
      <w:tabs>
        <w:tab w:val="left" w:pos="1417"/>
        <w:tab w:val="left" w:pos="1984"/>
      </w:tabs>
      <w:ind w:left="2551" w:hanging="1701"/>
    </w:pPr>
  </w:style>
  <w:style w:type="paragraph" w:customStyle="1" w:styleId="PointTriple2">
    <w:name w:val="PointTriple 2"/>
    <w:basedOn w:val="Normalny"/>
    <w:rsid w:val="00517205"/>
    <w:pPr>
      <w:tabs>
        <w:tab w:val="left" w:pos="1984"/>
        <w:tab w:val="left" w:pos="2551"/>
      </w:tabs>
      <w:ind w:left="3118" w:hanging="1701"/>
    </w:pPr>
  </w:style>
  <w:style w:type="paragraph" w:customStyle="1" w:styleId="PointTriple3">
    <w:name w:val="PointTriple 3"/>
    <w:basedOn w:val="Normalny"/>
    <w:rsid w:val="00517205"/>
    <w:pPr>
      <w:tabs>
        <w:tab w:val="left" w:pos="2551"/>
        <w:tab w:val="left" w:pos="3118"/>
      </w:tabs>
      <w:ind w:left="3685" w:hanging="1701"/>
    </w:pPr>
  </w:style>
  <w:style w:type="paragraph" w:customStyle="1" w:styleId="PointTriple4">
    <w:name w:val="PointTriple 4"/>
    <w:basedOn w:val="Normalny"/>
    <w:rsid w:val="00517205"/>
    <w:pPr>
      <w:tabs>
        <w:tab w:val="left" w:pos="3118"/>
        <w:tab w:val="left" w:pos="3685"/>
      </w:tabs>
      <w:ind w:left="4252" w:hanging="1701"/>
    </w:pPr>
  </w:style>
  <w:style w:type="paragraph" w:customStyle="1" w:styleId="NumPar1">
    <w:name w:val="NumPar 1"/>
    <w:basedOn w:val="Normalny"/>
    <w:next w:val="Text1"/>
    <w:rsid w:val="00517205"/>
    <w:pPr>
      <w:numPr>
        <w:numId w:val="31"/>
      </w:numPr>
    </w:pPr>
  </w:style>
  <w:style w:type="paragraph" w:customStyle="1" w:styleId="NumPar2">
    <w:name w:val="NumPar 2"/>
    <w:basedOn w:val="Normalny"/>
    <w:next w:val="Text1"/>
    <w:rsid w:val="00517205"/>
    <w:pPr>
      <w:numPr>
        <w:ilvl w:val="1"/>
        <w:numId w:val="31"/>
      </w:numPr>
    </w:pPr>
  </w:style>
  <w:style w:type="paragraph" w:customStyle="1" w:styleId="NumPar3">
    <w:name w:val="NumPar 3"/>
    <w:basedOn w:val="Normalny"/>
    <w:next w:val="Text1"/>
    <w:rsid w:val="00517205"/>
    <w:pPr>
      <w:numPr>
        <w:ilvl w:val="2"/>
        <w:numId w:val="31"/>
      </w:numPr>
    </w:pPr>
  </w:style>
  <w:style w:type="paragraph" w:customStyle="1" w:styleId="NumPar4">
    <w:name w:val="NumPar 4"/>
    <w:basedOn w:val="Normalny"/>
    <w:next w:val="Text1"/>
    <w:rsid w:val="00517205"/>
    <w:pPr>
      <w:numPr>
        <w:ilvl w:val="3"/>
        <w:numId w:val="31"/>
      </w:numPr>
    </w:pPr>
  </w:style>
  <w:style w:type="paragraph" w:customStyle="1" w:styleId="NumPar5">
    <w:name w:val="NumPar 5"/>
    <w:basedOn w:val="Normalny"/>
    <w:next w:val="Text2"/>
    <w:rsid w:val="00517205"/>
    <w:pPr>
      <w:numPr>
        <w:ilvl w:val="4"/>
        <w:numId w:val="31"/>
      </w:numPr>
    </w:pPr>
  </w:style>
  <w:style w:type="paragraph" w:customStyle="1" w:styleId="NumPar6">
    <w:name w:val="NumPar 6"/>
    <w:basedOn w:val="Normalny"/>
    <w:next w:val="Text2"/>
    <w:rsid w:val="00517205"/>
    <w:pPr>
      <w:numPr>
        <w:ilvl w:val="5"/>
        <w:numId w:val="31"/>
      </w:numPr>
    </w:pPr>
  </w:style>
  <w:style w:type="paragraph" w:customStyle="1" w:styleId="NumPar7">
    <w:name w:val="NumPar 7"/>
    <w:basedOn w:val="Normalny"/>
    <w:next w:val="Text2"/>
    <w:rsid w:val="00517205"/>
    <w:pPr>
      <w:numPr>
        <w:ilvl w:val="6"/>
        <w:numId w:val="31"/>
      </w:numPr>
    </w:pPr>
  </w:style>
  <w:style w:type="paragraph" w:customStyle="1" w:styleId="ManualNumPar1">
    <w:name w:val="Manual NumPar 1"/>
    <w:basedOn w:val="Normalny"/>
    <w:next w:val="Text1"/>
    <w:rsid w:val="00517205"/>
    <w:pPr>
      <w:ind w:left="850" w:hanging="850"/>
    </w:pPr>
  </w:style>
  <w:style w:type="paragraph" w:customStyle="1" w:styleId="ManualNumPar2">
    <w:name w:val="Manual NumPar 2"/>
    <w:basedOn w:val="Normalny"/>
    <w:next w:val="Text1"/>
    <w:rsid w:val="00517205"/>
    <w:pPr>
      <w:ind w:left="850" w:hanging="850"/>
    </w:pPr>
  </w:style>
  <w:style w:type="paragraph" w:customStyle="1" w:styleId="ManualNumPar3">
    <w:name w:val="Manual NumPar 3"/>
    <w:basedOn w:val="Normalny"/>
    <w:next w:val="Text1"/>
    <w:rsid w:val="00517205"/>
    <w:pPr>
      <w:ind w:left="850" w:hanging="850"/>
    </w:pPr>
  </w:style>
  <w:style w:type="paragraph" w:customStyle="1" w:styleId="ManualNumPar4">
    <w:name w:val="Manual NumPar 4"/>
    <w:basedOn w:val="Normalny"/>
    <w:next w:val="Text1"/>
    <w:rsid w:val="00517205"/>
    <w:pPr>
      <w:ind w:left="850" w:hanging="850"/>
    </w:pPr>
  </w:style>
  <w:style w:type="paragraph" w:customStyle="1" w:styleId="ManualNumPar5">
    <w:name w:val="Manual NumPar 5"/>
    <w:basedOn w:val="Normalny"/>
    <w:next w:val="Text2"/>
    <w:rsid w:val="00517205"/>
    <w:pPr>
      <w:ind w:left="1417" w:hanging="1417"/>
    </w:pPr>
  </w:style>
  <w:style w:type="paragraph" w:customStyle="1" w:styleId="ManualNumPar6">
    <w:name w:val="Manual NumPar 6"/>
    <w:basedOn w:val="Normalny"/>
    <w:next w:val="Text2"/>
    <w:rsid w:val="00517205"/>
    <w:pPr>
      <w:ind w:left="1417" w:hanging="1417"/>
    </w:pPr>
  </w:style>
  <w:style w:type="paragraph" w:customStyle="1" w:styleId="ManualNumPar7">
    <w:name w:val="Manual NumPar 7"/>
    <w:basedOn w:val="Normalny"/>
    <w:next w:val="Text2"/>
    <w:rsid w:val="00517205"/>
    <w:pPr>
      <w:ind w:left="1417" w:hanging="1417"/>
    </w:pPr>
  </w:style>
  <w:style w:type="paragraph" w:customStyle="1" w:styleId="QuotedNumPar">
    <w:name w:val="Quoted NumPar"/>
    <w:basedOn w:val="Normalny"/>
    <w:rsid w:val="00517205"/>
    <w:pPr>
      <w:ind w:left="1417" w:hanging="567"/>
    </w:pPr>
  </w:style>
  <w:style w:type="paragraph" w:customStyle="1" w:styleId="ManualHeading1">
    <w:name w:val="Manual Heading 1"/>
    <w:basedOn w:val="Normalny"/>
    <w:next w:val="Text1"/>
    <w:rsid w:val="00517205"/>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517205"/>
    <w:pPr>
      <w:keepNext/>
      <w:tabs>
        <w:tab w:val="left" w:pos="850"/>
      </w:tabs>
      <w:ind w:left="850" w:hanging="850"/>
      <w:outlineLvl w:val="1"/>
    </w:pPr>
    <w:rPr>
      <w:b/>
    </w:rPr>
  </w:style>
  <w:style w:type="paragraph" w:customStyle="1" w:styleId="ManualHeading3">
    <w:name w:val="Manual Heading 3"/>
    <w:basedOn w:val="Normalny"/>
    <w:next w:val="Text1"/>
    <w:rsid w:val="00517205"/>
    <w:pPr>
      <w:keepNext/>
      <w:tabs>
        <w:tab w:val="left" w:pos="850"/>
      </w:tabs>
      <w:ind w:left="850" w:hanging="850"/>
      <w:outlineLvl w:val="2"/>
    </w:pPr>
    <w:rPr>
      <w:i/>
    </w:rPr>
  </w:style>
  <w:style w:type="paragraph" w:customStyle="1" w:styleId="ManualHeading4">
    <w:name w:val="Manual Heading 4"/>
    <w:basedOn w:val="Normalny"/>
    <w:next w:val="Text1"/>
    <w:rsid w:val="00517205"/>
    <w:pPr>
      <w:keepNext/>
      <w:tabs>
        <w:tab w:val="left" w:pos="850"/>
      </w:tabs>
      <w:ind w:left="850" w:hanging="850"/>
      <w:outlineLvl w:val="3"/>
    </w:pPr>
  </w:style>
  <w:style w:type="paragraph" w:customStyle="1" w:styleId="ManualHeading5">
    <w:name w:val="Manual Heading 5"/>
    <w:basedOn w:val="Normalny"/>
    <w:next w:val="Text2"/>
    <w:rsid w:val="00517205"/>
    <w:pPr>
      <w:keepNext/>
      <w:tabs>
        <w:tab w:val="left" w:pos="1417"/>
      </w:tabs>
      <w:ind w:left="1417" w:hanging="1417"/>
      <w:outlineLvl w:val="4"/>
    </w:pPr>
  </w:style>
  <w:style w:type="paragraph" w:customStyle="1" w:styleId="ManualHeading6">
    <w:name w:val="Manual Heading 6"/>
    <w:basedOn w:val="Normalny"/>
    <w:next w:val="Text2"/>
    <w:rsid w:val="00517205"/>
    <w:pPr>
      <w:keepNext/>
      <w:tabs>
        <w:tab w:val="left" w:pos="1417"/>
      </w:tabs>
      <w:ind w:left="1417" w:hanging="1417"/>
      <w:outlineLvl w:val="5"/>
    </w:pPr>
  </w:style>
  <w:style w:type="paragraph" w:customStyle="1" w:styleId="ManualHeading7">
    <w:name w:val="Manual Heading 7"/>
    <w:basedOn w:val="Normalny"/>
    <w:next w:val="Text2"/>
    <w:rsid w:val="00517205"/>
    <w:pPr>
      <w:keepNext/>
      <w:tabs>
        <w:tab w:val="left" w:pos="1417"/>
      </w:tabs>
      <w:ind w:left="1417" w:hanging="1417"/>
      <w:outlineLvl w:val="6"/>
    </w:pPr>
  </w:style>
  <w:style w:type="paragraph" w:customStyle="1" w:styleId="ChapterTitle">
    <w:name w:val="ChapterTitle"/>
    <w:basedOn w:val="Normalny"/>
    <w:next w:val="Normalny"/>
    <w:rsid w:val="00517205"/>
    <w:pPr>
      <w:keepNext/>
      <w:spacing w:after="360"/>
      <w:jc w:val="center"/>
    </w:pPr>
    <w:rPr>
      <w:b/>
      <w:sz w:val="32"/>
    </w:rPr>
  </w:style>
  <w:style w:type="paragraph" w:customStyle="1" w:styleId="PartTitle">
    <w:name w:val="PartTitle"/>
    <w:basedOn w:val="Normalny"/>
    <w:next w:val="ChapterTitle"/>
    <w:rsid w:val="00517205"/>
    <w:pPr>
      <w:keepNext/>
      <w:pageBreakBefore/>
      <w:spacing w:after="360"/>
      <w:jc w:val="center"/>
    </w:pPr>
    <w:rPr>
      <w:b/>
      <w:sz w:val="36"/>
    </w:rPr>
  </w:style>
  <w:style w:type="paragraph" w:customStyle="1" w:styleId="SectionTitle">
    <w:name w:val="SectionTitle"/>
    <w:basedOn w:val="Normalny"/>
    <w:next w:val="Nagwek1"/>
    <w:rsid w:val="00517205"/>
    <w:pPr>
      <w:keepNext/>
      <w:spacing w:after="360"/>
      <w:jc w:val="center"/>
    </w:pPr>
    <w:rPr>
      <w:b/>
      <w:smallCaps/>
      <w:sz w:val="28"/>
    </w:rPr>
  </w:style>
  <w:style w:type="paragraph" w:customStyle="1" w:styleId="TableTitle">
    <w:name w:val="Table Title"/>
    <w:basedOn w:val="Normalny"/>
    <w:next w:val="Normalny"/>
    <w:rsid w:val="00517205"/>
    <w:pPr>
      <w:jc w:val="center"/>
    </w:pPr>
    <w:rPr>
      <w:b/>
    </w:rPr>
  </w:style>
  <w:style w:type="character" w:customStyle="1" w:styleId="Marker">
    <w:name w:val="Marker"/>
    <w:basedOn w:val="Domylnaczcionkaakapitu"/>
    <w:rsid w:val="00F0658E"/>
    <w:rPr>
      <w:color w:val="0000FF"/>
      <w:shd w:val="clear" w:color="auto" w:fill="auto"/>
    </w:rPr>
  </w:style>
  <w:style w:type="character" w:customStyle="1" w:styleId="Marker1">
    <w:name w:val="Marker1"/>
    <w:basedOn w:val="Domylnaczcionkaakapitu"/>
    <w:rsid w:val="00517205"/>
    <w:rPr>
      <w:color w:val="008000"/>
      <w:shd w:val="clear" w:color="auto" w:fill="auto"/>
    </w:rPr>
  </w:style>
  <w:style w:type="character" w:customStyle="1" w:styleId="Marker2">
    <w:name w:val="Marker2"/>
    <w:basedOn w:val="Domylnaczcionkaakapitu"/>
    <w:rsid w:val="00517205"/>
    <w:rPr>
      <w:color w:val="FF0000"/>
      <w:shd w:val="clear" w:color="auto" w:fill="auto"/>
    </w:rPr>
  </w:style>
  <w:style w:type="paragraph" w:customStyle="1" w:styleId="Point0number">
    <w:name w:val="Point 0 (number)"/>
    <w:basedOn w:val="Normalny"/>
    <w:rsid w:val="00517205"/>
    <w:pPr>
      <w:numPr>
        <w:numId w:val="33"/>
      </w:numPr>
    </w:pPr>
  </w:style>
  <w:style w:type="paragraph" w:customStyle="1" w:styleId="Point1number">
    <w:name w:val="Point 1 (number)"/>
    <w:basedOn w:val="Normalny"/>
    <w:rsid w:val="00517205"/>
    <w:pPr>
      <w:numPr>
        <w:ilvl w:val="2"/>
        <w:numId w:val="33"/>
      </w:numPr>
    </w:pPr>
  </w:style>
  <w:style w:type="paragraph" w:customStyle="1" w:styleId="Point2number">
    <w:name w:val="Point 2 (number)"/>
    <w:basedOn w:val="Normalny"/>
    <w:rsid w:val="00517205"/>
    <w:pPr>
      <w:numPr>
        <w:ilvl w:val="4"/>
        <w:numId w:val="33"/>
      </w:numPr>
    </w:pPr>
  </w:style>
  <w:style w:type="paragraph" w:customStyle="1" w:styleId="Point3number">
    <w:name w:val="Point 3 (number)"/>
    <w:basedOn w:val="Normalny"/>
    <w:rsid w:val="00517205"/>
    <w:pPr>
      <w:numPr>
        <w:ilvl w:val="6"/>
        <w:numId w:val="33"/>
      </w:numPr>
    </w:pPr>
  </w:style>
  <w:style w:type="paragraph" w:customStyle="1" w:styleId="Point0letter">
    <w:name w:val="Point 0 (letter)"/>
    <w:basedOn w:val="Normalny"/>
    <w:rsid w:val="00517205"/>
    <w:pPr>
      <w:numPr>
        <w:ilvl w:val="1"/>
        <w:numId w:val="33"/>
      </w:numPr>
    </w:pPr>
  </w:style>
  <w:style w:type="paragraph" w:customStyle="1" w:styleId="Point1letter">
    <w:name w:val="Point 1 (letter)"/>
    <w:basedOn w:val="Normalny"/>
    <w:rsid w:val="00517205"/>
    <w:pPr>
      <w:numPr>
        <w:ilvl w:val="3"/>
        <w:numId w:val="33"/>
      </w:numPr>
    </w:pPr>
  </w:style>
  <w:style w:type="paragraph" w:customStyle="1" w:styleId="Point2letter">
    <w:name w:val="Point 2 (letter)"/>
    <w:basedOn w:val="Normalny"/>
    <w:rsid w:val="00517205"/>
    <w:pPr>
      <w:numPr>
        <w:ilvl w:val="5"/>
        <w:numId w:val="33"/>
      </w:numPr>
    </w:pPr>
  </w:style>
  <w:style w:type="paragraph" w:customStyle="1" w:styleId="Point3letter">
    <w:name w:val="Point 3 (letter)"/>
    <w:basedOn w:val="Normalny"/>
    <w:rsid w:val="00517205"/>
    <w:pPr>
      <w:numPr>
        <w:ilvl w:val="7"/>
        <w:numId w:val="33"/>
      </w:numPr>
    </w:pPr>
  </w:style>
  <w:style w:type="paragraph" w:customStyle="1" w:styleId="Point4letter">
    <w:name w:val="Point 4 (letter)"/>
    <w:basedOn w:val="Normalny"/>
    <w:rsid w:val="00517205"/>
    <w:pPr>
      <w:numPr>
        <w:ilvl w:val="8"/>
        <w:numId w:val="33"/>
      </w:numPr>
    </w:pPr>
  </w:style>
  <w:style w:type="paragraph" w:customStyle="1" w:styleId="Bullet0">
    <w:name w:val="Bullet 0"/>
    <w:basedOn w:val="Normalny"/>
    <w:rsid w:val="00517205"/>
    <w:pPr>
      <w:numPr>
        <w:numId w:val="34"/>
      </w:numPr>
    </w:pPr>
  </w:style>
  <w:style w:type="paragraph" w:customStyle="1" w:styleId="Bullet1">
    <w:name w:val="Bullet 1"/>
    <w:basedOn w:val="Normalny"/>
    <w:rsid w:val="00517205"/>
    <w:pPr>
      <w:numPr>
        <w:numId w:val="35"/>
      </w:numPr>
    </w:pPr>
  </w:style>
  <w:style w:type="paragraph" w:customStyle="1" w:styleId="Bullet2">
    <w:name w:val="Bullet 2"/>
    <w:basedOn w:val="Normalny"/>
    <w:rsid w:val="00517205"/>
    <w:pPr>
      <w:numPr>
        <w:numId w:val="36"/>
      </w:numPr>
    </w:pPr>
  </w:style>
  <w:style w:type="paragraph" w:customStyle="1" w:styleId="Bullet3">
    <w:name w:val="Bullet 3"/>
    <w:basedOn w:val="Normalny"/>
    <w:rsid w:val="00517205"/>
    <w:pPr>
      <w:numPr>
        <w:numId w:val="37"/>
      </w:numPr>
    </w:pPr>
  </w:style>
  <w:style w:type="paragraph" w:customStyle="1" w:styleId="Bullet4">
    <w:name w:val="Bullet 4"/>
    <w:basedOn w:val="Normalny"/>
    <w:rsid w:val="00517205"/>
    <w:pPr>
      <w:numPr>
        <w:numId w:val="38"/>
      </w:numPr>
    </w:pPr>
  </w:style>
  <w:style w:type="paragraph" w:customStyle="1" w:styleId="Langue">
    <w:name w:val="Langue"/>
    <w:basedOn w:val="Normalny"/>
    <w:next w:val="Rfrenceinterne"/>
    <w:rsid w:val="00517205"/>
    <w:pPr>
      <w:framePr w:wrap="around" w:vAnchor="page" w:hAnchor="text" w:xAlign="center" w:y="14741"/>
      <w:spacing w:before="0" w:after="600"/>
      <w:jc w:val="center"/>
    </w:pPr>
    <w:rPr>
      <w:b/>
      <w:caps/>
    </w:rPr>
  </w:style>
  <w:style w:type="paragraph" w:customStyle="1" w:styleId="Nomdelinstitution">
    <w:name w:val="Nom de l'institution"/>
    <w:basedOn w:val="Normalny"/>
    <w:next w:val="Emission"/>
    <w:rsid w:val="00517205"/>
    <w:pPr>
      <w:spacing w:before="0" w:after="0"/>
      <w:jc w:val="left"/>
    </w:pPr>
    <w:rPr>
      <w:rFonts w:ascii="Arial" w:hAnsi="Arial" w:cs="Arial"/>
    </w:rPr>
  </w:style>
  <w:style w:type="paragraph" w:customStyle="1" w:styleId="Emission">
    <w:name w:val="Emission"/>
    <w:basedOn w:val="Normalny"/>
    <w:next w:val="Rfrenceinstitutionnelle"/>
    <w:rsid w:val="00517205"/>
    <w:pPr>
      <w:spacing w:before="0" w:after="0"/>
      <w:ind w:left="5103"/>
      <w:jc w:val="left"/>
    </w:pPr>
  </w:style>
  <w:style w:type="paragraph" w:customStyle="1" w:styleId="Rfrenceinstitutionnelle">
    <w:name w:val="Référence institutionnelle"/>
    <w:basedOn w:val="Normalny"/>
    <w:next w:val="Confidentialit"/>
    <w:rsid w:val="00517205"/>
    <w:pPr>
      <w:spacing w:before="0" w:after="240"/>
      <w:ind w:left="5103"/>
      <w:jc w:val="left"/>
    </w:pPr>
  </w:style>
  <w:style w:type="paragraph" w:customStyle="1" w:styleId="Pagedecouverture">
    <w:name w:val="Page de couverture"/>
    <w:basedOn w:val="Normalny"/>
    <w:next w:val="Normalny"/>
    <w:rsid w:val="00517205"/>
    <w:pPr>
      <w:spacing w:before="0" w:after="0"/>
    </w:pPr>
  </w:style>
  <w:style w:type="paragraph" w:customStyle="1" w:styleId="Declassification">
    <w:name w:val="Declassification"/>
    <w:basedOn w:val="Normalny"/>
    <w:next w:val="Normalny"/>
    <w:rsid w:val="00517205"/>
    <w:pPr>
      <w:spacing w:before="0" w:after="0"/>
    </w:pPr>
  </w:style>
  <w:style w:type="paragraph" w:customStyle="1" w:styleId="Disclaimer">
    <w:name w:val="Disclaimer"/>
    <w:basedOn w:val="Normalny"/>
    <w:rsid w:val="0051720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ny"/>
    <w:rsid w:val="00517205"/>
    <w:pPr>
      <w:spacing w:before="0" w:after="0" w:line="276" w:lineRule="auto"/>
      <w:ind w:left="5103"/>
      <w:jc w:val="left"/>
    </w:pPr>
    <w:rPr>
      <w:sz w:val="28"/>
    </w:rPr>
  </w:style>
  <w:style w:type="paragraph" w:customStyle="1" w:styleId="DateMarking">
    <w:name w:val="DateMarking"/>
    <w:basedOn w:val="Normalny"/>
    <w:rsid w:val="00517205"/>
    <w:pPr>
      <w:spacing w:before="0" w:after="0" w:line="276" w:lineRule="auto"/>
      <w:ind w:left="5103"/>
      <w:jc w:val="left"/>
    </w:pPr>
    <w:rPr>
      <w:i/>
      <w:sz w:val="28"/>
    </w:rPr>
  </w:style>
  <w:style w:type="paragraph" w:customStyle="1" w:styleId="ReleasableTo">
    <w:name w:val="ReleasableTo"/>
    <w:basedOn w:val="Normalny"/>
    <w:rsid w:val="00517205"/>
    <w:pPr>
      <w:spacing w:before="0" w:after="0" w:line="276" w:lineRule="auto"/>
      <w:ind w:left="5103"/>
      <w:jc w:val="left"/>
    </w:pPr>
    <w:rPr>
      <w:i/>
      <w:sz w:val="28"/>
    </w:rPr>
  </w:style>
  <w:style w:type="paragraph" w:customStyle="1" w:styleId="Annexetitreexpos">
    <w:name w:val="Annexe titre (exposé)"/>
    <w:basedOn w:val="Normalny"/>
    <w:next w:val="Normalny"/>
    <w:rsid w:val="00517205"/>
    <w:pPr>
      <w:jc w:val="center"/>
    </w:pPr>
    <w:rPr>
      <w:b/>
      <w:u w:val="single"/>
    </w:rPr>
  </w:style>
  <w:style w:type="paragraph" w:customStyle="1" w:styleId="Annexetitre">
    <w:name w:val="Annexe titre"/>
    <w:basedOn w:val="Normalny"/>
    <w:next w:val="Normalny"/>
    <w:rsid w:val="00517205"/>
    <w:pPr>
      <w:jc w:val="center"/>
    </w:pPr>
    <w:rPr>
      <w:b/>
      <w:u w:val="single"/>
    </w:rPr>
  </w:style>
  <w:style w:type="paragraph" w:customStyle="1" w:styleId="Annexetitrefichefinancire">
    <w:name w:val="Annexe titre (fiche financière)"/>
    <w:basedOn w:val="Normalny"/>
    <w:next w:val="Normalny"/>
    <w:rsid w:val="00517205"/>
    <w:pPr>
      <w:jc w:val="center"/>
    </w:pPr>
    <w:rPr>
      <w:b/>
      <w:u w:val="single"/>
    </w:rPr>
  </w:style>
  <w:style w:type="paragraph" w:customStyle="1" w:styleId="Applicationdirecte">
    <w:name w:val="Application directe"/>
    <w:basedOn w:val="Normalny"/>
    <w:next w:val="Fait"/>
    <w:rsid w:val="00517205"/>
    <w:pPr>
      <w:spacing w:before="480"/>
    </w:pPr>
  </w:style>
  <w:style w:type="paragraph" w:customStyle="1" w:styleId="Avertissementtitre">
    <w:name w:val="Avertissement titre"/>
    <w:basedOn w:val="Normalny"/>
    <w:next w:val="Normalny"/>
    <w:rsid w:val="00517205"/>
    <w:pPr>
      <w:keepNext/>
      <w:spacing w:before="480"/>
    </w:pPr>
    <w:rPr>
      <w:u w:val="single"/>
    </w:rPr>
  </w:style>
  <w:style w:type="paragraph" w:customStyle="1" w:styleId="Confidence">
    <w:name w:val="Confidence"/>
    <w:basedOn w:val="Normalny"/>
    <w:next w:val="Normalny"/>
    <w:rsid w:val="00517205"/>
    <w:pPr>
      <w:spacing w:before="360"/>
      <w:jc w:val="center"/>
    </w:pPr>
  </w:style>
  <w:style w:type="paragraph" w:customStyle="1" w:styleId="Confidentialit">
    <w:name w:val="Confidentialité"/>
    <w:basedOn w:val="Normalny"/>
    <w:next w:val="TypedudocumentPagedecouverture"/>
    <w:rsid w:val="00517205"/>
    <w:pPr>
      <w:spacing w:before="240" w:after="240"/>
      <w:ind w:left="5103"/>
      <w:jc w:val="left"/>
    </w:pPr>
    <w:rPr>
      <w:i/>
      <w:sz w:val="32"/>
    </w:rPr>
  </w:style>
  <w:style w:type="paragraph" w:customStyle="1" w:styleId="Considrant">
    <w:name w:val="Considérant"/>
    <w:basedOn w:val="Normalny"/>
    <w:rsid w:val="00517205"/>
    <w:pPr>
      <w:numPr>
        <w:numId w:val="39"/>
      </w:numPr>
    </w:pPr>
  </w:style>
  <w:style w:type="paragraph" w:customStyle="1" w:styleId="Corrigendum">
    <w:name w:val="Corrigendum"/>
    <w:basedOn w:val="Normalny"/>
    <w:next w:val="Normalny"/>
    <w:rsid w:val="00517205"/>
    <w:pPr>
      <w:spacing w:before="0" w:after="240"/>
      <w:jc w:val="left"/>
    </w:pPr>
  </w:style>
  <w:style w:type="paragraph" w:customStyle="1" w:styleId="Datedadoption">
    <w:name w:val="Date d'adoption"/>
    <w:basedOn w:val="Normalny"/>
    <w:next w:val="Titreobjet"/>
    <w:rsid w:val="00517205"/>
    <w:pPr>
      <w:spacing w:before="360" w:after="0"/>
      <w:jc w:val="center"/>
    </w:pPr>
    <w:rPr>
      <w:b/>
    </w:rPr>
  </w:style>
  <w:style w:type="paragraph" w:customStyle="1" w:styleId="Exposdesmotifstitre">
    <w:name w:val="Exposé des motifs titre"/>
    <w:basedOn w:val="Normalny"/>
    <w:next w:val="Normalny"/>
    <w:rsid w:val="00517205"/>
    <w:pPr>
      <w:jc w:val="center"/>
    </w:pPr>
    <w:rPr>
      <w:b/>
      <w:u w:val="single"/>
    </w:rPr>
  </w:style>
  <w:style w:type="paragraph" w:customStyle="1" w:styleId="Fait">
    <w:name w:val="Fait à"/>
    <w:basedOn w:val="Normalny"/>
    <w:next w:val="Institutionquisigne"/>
    <w:rsid w:val="00517205"/>
    <w:pPr>
      <w:keepNext/>
      <w:spacing w:after="0"/>
    </w:pPr>
  </w:style>
  <w:style w:type="paragraph" w:customStyle="1" w:styleId="Formuledadoption">
    <w:name w:val="Formule d'adoption"/>
    <w:basedOn w:val="Normalny"/>
    <w:next w:val="Titrearticle"/>
    <w:rsid w:val="00517205"/>
    <w:pPr>
      <w:keepNext/>
    </w:pPr>
  </w:style>
  <w:style w:type="paragraph" w:customStyle="1" w:styleId="Institutionquiagit">
    <w:name w:val="Institution qui agit"/>
    <w:basedOn w:val="Normalny"/>
    <w:next w:val="Normalny"/>
    <w:rsid w:val="00517205"/>
    <w:pPr>
      <w:keepNext/>
      <w:spacing w:before="600"/>
    </w:pPr>
  </w:style>
  <w:style w:type="paragraph" w:customStyle="1" w:styleId="Institutionquisigne">
    <w:name w:val="Institution qui signe"/>
    <w:basedOn w:val="Normalny"/>
    <w:next w:val="Personnequisigne"/>
    <w:rsid w:val="00517205"/>
    <w:pPr>
      <w:keepNext/>
      <w:tabs>
        <w:tab w:val="left" w:pos="4252"/>
      </w:tabs>
      <w:spacing w:before="720" w:after="0"/>
    </w:pPr>
    <w:rPr>
      <w:i/>
    </w:rPr>
  </w:style>
  <w:style w:type="paragraph" w:customStyle="1" w:styleId="ManualConsidrant">
    <w:name w:val="Manual Considérant"/>
    <w:basedOn w:val="Normalny"/>
    <w:rsid w:val="00517205"/>
    <w:pPr>
      <w:ind w:left="709" w:hanging="709"/>
    </w:pPr>
  </w:style>
  <w:style w:type="paragraph" w:customStyle="1" w:styleId="Personnequisigne">
    <w:name w:val="Personne qui signe"/>
    <w:basedOn w:val="Normalny"/>
    <w:next w:val="Institutionquisigne"/>
    <w:rsid w:val="00517205"/>
    <w:pPr>
      <w:tabs>
        <w:tab w:val="left" w:pos="4252"/>
      </w:tabs>
      <w:spacing w:before="0" w:after="0"/>
      <w:jc w:val="left"/>
    </w:pPr>
    <w:rPr>
      <w:i/>
    </w:rPr>
  </w:style>
  <w:style w:type="paragraph" w:customStyle="1" w:styleId="Rfrenceinterinstitutionnelle">
    <w:name w:val="Référence interinstitutionnelle"/>
    <w:basedOn w:val="Normalny"/>
    <w:next w:val="Statut"/>
    <w:rsid w:val="00517205"/>
    <w:pPr>
      <w:spacing w:before="0" w:after="0"/>
      <w:ind w:left="5103"/>
      <w:jc w:val="left"/>
    </w:pPr>
  </w:style>
  <w:style w:type="paragraph" w:customStyle="1" w:styleId="Rfrenceinterne">
    <w:name w:val="Référence interne"/>
    <w:basedOn w:val="Normalny"/>
    <w:next w:val="Rfrenceinterinstitutionnelle"/>
    <w:rsid w:val="00517205"/>
    <w:pPr>
      <w:spacing w:before="0" w:after="0"/>
      <w:ind w:left="5103"/>
      <w:jc w:val="left"/>
    </w:pPr>
  </w:style>
  <w:style w:type="paragraph" w:customStyle="1" w:styleId="Statut">
    <w:name w:val="Statut"/>
    <w:basedOn w:val="Normalny"/>
    <w:next w:val="Typedudocument"/>
    <w:rsid w:val="00517205"/>
    <w:pPr>
      <w:spacing w:before="360" w:after="0"/>
      <w:jc w:val="center"/>
    </w:pPr>
  </w:style>
  <w:style w:type="paragraph" w:customStyle="1" w:styleId="Titrearticle">
    <w:name w:val="Titre article"/>
    <w:basedOn w:val="Normalny"/>
    <w:next w:val="Normalny"/>
    <w:rsid w:val="00517205"/>
    <w:pPr>
      <w:keepNext/>
      <w:spacing w:before="360"/>
      <w:jc w:val="center"/>
    </w:pPr>
    <w:rPr>
      <w:i/>
    </w:rPr>
  </w:style>
  <w:style w:type="paragraph" w:customStyle="1" w:styleId="Titreobjet">
    <w:name w:val="Titre objet"/>
    <w:basedOn w:val="Normalny"/>
    <w:next w:val="IntrtEEE"/>
    <w:rsid w:val="00517205"/>
    <w:pPr>
      <w:spacing w:before="360" w:after="360"/>
      <w:jc w:val="center"/>
    </w:pPr>
    <w:rPr>
      <w:b/>
    </w:rPr>
  </w:style>
  <w:style w:type="paragraph" w:customStyle="1" w:styleId="Typedudocument">
    <w:name w:val="Type du document"/>
    <w:basedOn w:val="Normalny"/>
    <w:next w:val="Titreobjet"/>
    <w:rsid w:val="00517205"/>
    <w:pPr>
      <w:spacing w:before="360" w:after="0"/>
      <w:jc w:val="center"/>
    </w:pPr>
    <w:rPr>
      <w:b/>
    </w:rPr>
  </w:style>
  <w:style w:type="character" w:customStyle="1" w:styleId="Added">
    <w:name w:val="Added"/>
    <w:basedOn w:val="Domylnaczcionkaakapitu"/>
    <w:rsid w:val="00517205"/>
    <w:rPr>
      <w:b/>
      <w:u w:val="single"/>
      <w:shd w:val="clear" w:color="auto" w:fill="auto"/>
    </w:rPr>
  </w:style>
  <w:style w:type="character" w:customStyle="1" w:styleId="Deleted">
    <w:name w:val="Deleted"/>
    <w:basedOn w:val="Domylnaczcionkaakapitu"/>
    <w:rsid w:val="00517205"/>
    <w:rPr>
      <w:strike/>
      <w:dstrike w:val="0"/>
      <w:shd w:val="clear" w:color="auto" w:fill="auto"/>
    </w:rPr>
  </w:style>
  <w:style w:type="paragraph" w:customStyle="1" w:styleId="Address">
    <w:name w:val="Address"/>
    <w:basedOn w:val="Normalny"/>
    <w:next w:val="Normalny"/>
    <w:rsid w:val="00517205"/>
    <w:pPr>
      <w:keepLines/>
      <w:spacing w:line="360" w:lineRule="auto"/>
      <w:ind w:left="3402"/>
      <w:jc w:val="left"/>
    </w:pPr>
  </w:style>
  <w:style w:type="paragraph" w:customStyle="1" w:styleId="Objetexterne">
    <w:name w:val="Objet externe"/>
    <w:basedOn w:val="Normalny"/>
    <w:next w:val="Normalny"/>
    <w:rsid w:val="00517205"/>
    <w:rPr>
      <w:i/>
      <w:caps/>
    </w:rPr>
  </w:style>
  <w:style w:type="paragraph" w:customStyle="1" w:styleId="Supertitre">
    <w:name w:val="Supertitre"/>
    <w:basedOn w:val="Normalny"/>
    <w:next w:val="Normalny"/>
    <w:rsid w:val="00517205"/>
    <w:pPr>
      <w:spacing w:before="0" w:after="600"/>
      <w:jc w:val="center"/>
    </w:pPr>
    <w:rPr>
      <w:b/>
    </w:rPr>
  </w:style>
  <w:style w:type="paragraph" w:customStyle="1" w:styleId="Languesfaisantfoi">
    <w:name w:val="Langues faisant foi"/>
    <w:basedOn w:val="Normalny"/>
    <w:next w:val="Normalny"/>
    <w:rsid w:val="00517205"/>
    <w:pPr>
      <w:spacing w:before="360" w:after="0"/>
      <w:jc w:val="center"/>
    </w:pPr>
  </w:style>
  <w:style w:type="paragraph" w:customStyle="1" w:styleId="Rfrencecroise">
    <w:name w:val="Référence croisée"/>
    <w:basedOn w:val="Normalny"/>
    <w:rsid w:val="00517205"/>
    <w:pPr>
      <w:spacing w:before="0" w:after="0"/>
      <w:jc w:val="center"/>
    </w:pPr>
  </w:style>
  <w:style w:type="paragraph" w:customStyle="1" w:styleId="Fichefinanciretitre">
    <w:name w:val="Fiche financière titre"/>
    <w:basedOn w:val="Normalny"/>
    <w:next w:val="Normalny"/>
    <w:rsid w:val="00517205"/>
    <w:pPr>
      <w:jc w:val="center"/>
    </w:pPr>
    <w:rPr>
      <w:b/>
      <w:u w:val="single"/>
    </w:rPr>
  </w:style>
  <w:style w:type="paragraph" w:customStyle="1" w:styleId="DatedadoptionPagedecouverture">
    <w:name w:val="Date d'adoption (Page de couverture)"/>
    <w:basedOn w:val="Datedadoption"/>
    <w:next w:val="TitreobjetPagedecouverture"/>
    <w:rsid w:val="00517205"/>
  </w:style>
  <w:style w:type="paragraph" w:customStyle="1" w:styleId="RfrenceinterinstitutionnellePagedecouverture">
    <w:name w:val="Référence interinstitutionnelle (Page de couverture)"/>
    <w:basedOn w:val="Rfrenceinterinstitutionnelle"/>
    <w:next w:val="Confidentialit"/>
    <w:rsid w:val="00517205"/>
  </w:style>
  <w:style w:type="paragraph" w:customStyle="1" w:styleId="StatutPagedecouverture">
    <w:name w:val="Statut (Page de couverture)"/>
    <w:basedOn w:val="Statut"/>
    <w:next w:val="TypedudocumentPagedecouverture"/>
    <w:rsid w:val="00517205"/>
  </w:style>
  <w:style w:type="paragraph" w:customStyle="1" w:styleId="TitreobjetPagedecouverture">
    <w:name w:val="Titre objet (Page de couverture)"/>
    <w:basedOn w:val="Titreobjet"/>
    <w:next w:val="IntrtEEEPagedecouverture"/>
    <w:rsid w:val="00517205"/>
  </w:style>
  <w:style w:type="paragraph" w:customStyle="1" w:styleId="TypedudocumentPagedecouverture">
    <w:name w:val="Type du document (Page de couverture)"/>
    <w:basedOn w:val="Typedudocument"/>
    <w:next w:val="TitreobjetPagedecouverture"/>
    <w:rsid w:val="00517205"/>
  </w:style>
  <w:style w:type="paragraph" w:customStyle="1" w:styleId="Volume">
    <w:name w:val="Volume"/>
    <w:basedOn w:val="Normalny"/>
    <w:next w:val="Confidentialit"/>
    <w:rsid w:val="00517205"/>
    <w:pPr>
      <w:spacing w:before="0" w:after="240"/>
      <w:ind w:left="5103"/>
      <w:jc w:val="left"/>
    </w:pPr>
  </w:style>
  <w:style w:type="paragraph" w:customStyle="1" w:styleId="IntrtEEE">
    <w:name w:val="Intérêt EEE"/>
    <w:basedOn w:val="Languesfaisantfoi"/>
    <w:next w:val="Normalny"/>
    <w:rsid w:val="00517205"/>
    <w:pPr>
      <w:spacing w:after="240"/>
    </w:pPr>
  </w:style>
  <w:style w:type="paragraph" w:customStyle="1" w:styleId="Accompagnant">
    <w:name w:val="Accompagnant"/>
    <w:basedOn w:val="Normalny"/>
    <w:next w:val="Typeacteprincipal"/>
    <w:rsid w:val="00517205"/>
    <w:pPr>
      <w:spacing w:before="0" w:after="240"/>
      <w:jc w:val="center"/>
    </w:pPr>
    <w:rPr>
      <w:b/>
      <w:i/>
    </w:rPr>
  </w:style>
  <w:style w:type="paragraph" w:customStyle="1" w:styleId="Typeacteprincipal">
    <w:name w:val="Type acte principal"/>
    <w:basedOn w:val="Normalny"/>
    <w:next w:val="Objetacteprincipal"/>
    <w:rsid w:val="00517205"/>
    <w:pPr>
      <w:spacing w:before="0" w:after="240"/>
      <w:jc w:val="center"/>
    </w:pPr>
    <w:rPr>
      <w:b/>
    </w:rPr>
  </w:style>
  <w:style w:type="paragraph" w:customStyle="1" w:styleId="Objetacteprincipal">
    <w:name w:val="Objet acte principal"/>
    <w:basedOn w:val="Normalny"/>
    <w:next w:val="Titrearticle"/>
    <w:rsid w:val="00517205"/>
    <w:pPr>
      <w:spacing w:before="0" w:after="360"/>
      <w:jc w:val="center"/>
    </w:pPr>
    <w:rPr>
      <w:b/>
    </w:rPr>
  </w:style>
  <w:style w:type="paragraph" w:customStyle="1" w:styleId="IntrtEEEPagedecouverture">
    <w:name w:val="Intérêt EEE (Page de couverture)"/>
    <w:basedOn w:val="IntrtEEE"/>
    <w:next w:val="Rfrencecroise"/>
    <w:rsid w:val="00517205"/>
  </w:style>
  <w:style w:type="paragraph" w:customStyle="1" w:styleId="AccompagnantPagedecouverture">
    <w:name w:val="Accompagnant (Page de couverture)"/>
    <w:basedOn w:val="Accompagnant"/>
    <w:next w:val="TypeacteprincipalPagedecouverture"/>
    <w:rsid w:val="00517205"/>
  </w:style>
  <w:style w:type="paragraph" w:customStyle="1" w:styleId="TypeacteprincipalPagedecouverture">
    <w:name w:val="Type acte principal (Page de couverture)"/>
    <w:basedOn w:val="Typeacteprincipal"/>
    <w:next w:val="ObjetacteprincipalPagedecouverture"/>
    <w:rsid w:val="00517205"/>
  </w:style>
  <w:style w:type="paragraph" w:customStyle="1" w:styleId="ObjetacteprincipalPagedecouverture">
    <w:name w:val="Objet acte principal (Page de couverture)"/>
    <w:basedOn w:val="Objetacteprincipal"/>
    <w:next w:val="Rfrencecroise"/>
    <w:rsid w:val="00517205"/>
  </w:style>
  <w:style w:type="paragraph" w:customStyle="1" w:styleId="LanguesfaisantfoiPagedecouverture">
    <w:name w:val="Langues faisant foi (Page de couverture)"/>
    <w:basedOn w:val="Normalny"/>
    <w:next w:val="Normalny"/>
    <w:rsid w:val="00517205"/>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9654">
      <w:bodyDiv w:val="1"/>
      <w:marLeft w:val="0"/>
      <w:marRight w:val="0"/>
      <w:marTop w:val="0"/>
      <w:marBottom w:val="0"/>
      <w:divBdr>
        <w:top w:val="none" w:sz="0" w:space="0" w:color="auto"/>
        <w:left w:val="none" w:sz="0" w:space="0" w:color="auto"/>
        <w:bottom w:val="none" w:sz="0" w:space="0" w:color="auto"/>
        <w:right w:val="none" w:sz="0" w:space="0" w:color="auto"/>
      </w:divBdr>
    </w:div>
    <w:div w:id="366760504">
      <w:bodyDiv w:val="1"/>
      <w:marLeft w:val="0"/>
      <w:marRight w:val="0"/>
      <w:marTop w:val="0"/>
      <w:marBottom w:val="0"/>
      <w:divBdr>
        <w:top w:val="none" w:sz="0" w:space="0" w:color="auto"/>
        <w:left w:val="none" w:sz="0" w:space="0" w:color="auto"/>
        <w:bottom w:val="none" w:sz="0" w:space="0" w:color="auto"/>
        <w:right w:val="none" w:sz="0" w:space="0" w:color="auto"/>
      </w:divBdr>
    </w:div>
    <w:div w:id="447817584">
      <w:bodyDiv w:val="1"/>
      <w:marLeft w:val="0"/>
      <w:marRight w:val="0"/>
      <w:marTop w:val="0"/>
      <w:marBottom w:val="0"/>
      <w:divBdr>
        <w:top w:val="none" w:sz="0" w:space="0" w:color="auto"/>
        <w:left w:val="none" w:sz="0" w:space="0" w:color="auto"/>
        <w:bottom w:val="none" w:sz="0" w:space="0" w:color="auto"/>
        <w:right w:val="none" w:sz="0" w:space="0" w:color="auto"/>
      </w:divBdr>
    </w:div>
    <w:div w:id="449053251">
      <w:bodyDiv w:val="1"/>
      <w:marLeft w:val="0"/>
      <w:marRight w:val="0"/>
      <w:marTop w:val="0"/>
      <w:marBottom w:val="0"/>
      <w:divBdr>
        <w:top w:val="none" w:sz="0" w:space="0" w:color="auto"/>
        <w:left w:val="none" w:sz="0" w:space="0" w:color="auto"/>
        <w:bottom w:val="none" w:sz="0" w:space="0" w:color="auto"/>
        <w:right w:val="none" w:sz="0" w:space="0" w:color="auto"/>
      </w:divBdr>
    </w:div>
    <w:div w:id="490948693">
      <w:bodyDiv w:val="1"/>
      <w:marLeft w:val="0"/>
      <w:marRight w:val="0"/>
      <w:marTop w:val="0"/>
      <w:marBottom w:val="0"/>
      <w:divBdr>
        <w:top w:val="none" w:sz="0" w:space="0" w:color="auto"/>
        <w:left w:val="none" w:sz="0" w:space="0" w:color="auto"/>
        <w:bottom w:val="none" w:sz="0" w:space="0" w:color="auto"/>
        <w:right w:val="none" w:sz="0" w:space="0" w:color="auto"/>
      </w:divBdr>
    </w:div>
    <w:div w:id="542401029">
      <w:bodyDiv w:val="1"/>
      <w:marLeft w:val="0"/>
      <w:marRight w:val="0"/>
      <w:marTop w:val="0"/>
      <w:marBottom w:val="0"/>
      <w:divBdr>
        <w:top w:val="none" w:sz="0" w:space="0" w:color="auto"/>
        <w:left w:val="none" w:sz="0" w:space="0" w:color="auto"/>
        <w:bottom w:val="none" w:sz="0" w:space="0" w:color="auto"/>
        <w:right w:val="none" w:sz="0" w:space="0" w:color="auto"/>
      </w:divBdr>
    </w:div>
    <w:div w:id="562133614">
      <w:bodyDiv w:val="1"/>
      <w:marLeft w:val="0"/>
      <w:marRight w:val="0"/>
      <w:marTop w:val="0"/>
      <w:marBottom w:val="0"/>
      <w:divBdr>
        <w:top w:val="none" w:sz="0" w:space="0" w:color="auto"/>
        <w:left w:val="none" w:sz="0" w:space="0" w:color="auto"/>
        <w:bottom w:val="none" w:sz="0" w:space="0" w:color="auto"/>
        <w:right w:val="none" w:sz="0" w:space="0" w:color="auto"/>
      </w:divBdr>
    </w:div>
    <w:div w:id="626424596">
      <w:bodyDiv w:val="1"/>
      <w:marLeft w:val="0"/>
      <w:marRight w:val="0"/>
      <w:marTop w:val="0"/>
      <w:marBottom w:val="0"/>
      <w:divBdr>
        <w:top w:val="none" w:sz="0" w:space="0" w:color="auto"/>
        <w:left w:val="none" w:sz="0" w:space="0" w:color="auto"/>
        <w:bottom w:val="none" w:sz="0" w:space="0" w:color="auto"/>
        <w:right w:val="none" w:sz="0" w:space="0" w:color="auto"/>
      </w:divBdr>
    </w:div>
    <w:div w:id="728920983">
      <w:bodyDiv w:val="1"/>
      <w:marLeft w:val="0"/>
      <w:marRight w:val="0"/>
      <w:marTop w:val="0"/>
      <w:marBottom w:val="0"/>
      <w:divBdr>
        <w:top w:val="none" w:sz="0" w:space="0" w:color="auto"/>
        <w:left w:val="none" w:sz="0" w:space="0" w:color="auto"/>
        <w:bottom w:val="none" w:sz="0" w:space="0" w:color="auto"/>
        <w:right w:val="none" w:sz="0" w:space="0" w:color="auto"/>
      </w:divBdr>
    </w:div>
    <w:div w:id="815488693">
      <w:bodyDiv w:val="1"/>
      <w:marLeft w:val="0"/>
      <w:marRight w:val="0"/>
      <w:marTop w:val="0"/>
      <w:marBottom w:val="0"/>
      <w:divBdr>
        <w:top w:val="none" w:sz="0" w:space="0" w:color="auto"/>
        <w:left w:val="none" w:sz="0" w:space="0" w:color="auto"/>
        <w:bottom w:val="none" w:sz="0" w:space="0" w:color="auto"/>
        <w:right w:val="none" w:sz="0" w:space="0" w:color="auto"/>
      </w:divBdr>
    </w:div>
    <w:div w:id="854540378">
      <w:bodyDiv w:val="1"/>
      <w:marLeft w:val="0"/>
      <w:marRight w:val="0"/>
      <w:marTop w:val="0"/>
      <w:marBottom w:val="0"/>
      <w:divBdr>
        <w:top w:val="none" w:sz="0" w:space="0" w:color="auto"/>
        <w:left w:val="none" w:sz="0" w:space="0" w:color="auto"/>
        <w:bottom w:val="none" w:sz="0" w:space="0" w:color="auto"/>
        <w:right w:val="none" w:sz="0" w:space="0" w:color="auto"/>
      </w:divBdr>
    </w:div>
    <w:div w:id="867908180">
      <w:bodyDiv w:val="1"/>
      <w:marLeft w:val="0"/>
      <w:marRight w:val="0"/>
      <w:marTop w:val="0"/>
      <w:marBottom w:val="0"/>
      <w:divBdr>
        <w:top w:val="none" w:sz="0" w:space="0" w:color="auto"/>
        <w:left w:val="none" w:sz="0" w:space="0" w:color="auto"/>
        <w:bottom w:val="none" w:sz="0" w:space="0" w:color="auto"/>
        <w:right w:val="none" w:sz="0" w:space="0" w:color="auto"/>
      </w:divBdr>
    </w:div>
    <w:div w:id="936211207">
      <w:bodyDiv w:val="1"/>
      <w:marLeft w:val="0"/>
      <w:marRight w:val="0"/>
      <w:marTop w:val="0"/>
      <w:marBottom w:val="0"/>
      <w:divBdr>
        <w:top w:val="none" w:sz="0" w:space="0" w:color="auto"/>
        <w:left w:val="none" w:sz="0" w:space="0" w:color="auto"/>
        <w:bottom w:val="none" w:sz="0" w:space="0" w:color="auto"/>
        <w:right w:val="none" w:sz="0" w:space="0" w:color="auto"/>
      </w:divBdr>
    </w:div>
    <w:div w:id="1013992799">
      <w:bodyDiv w:val="1"/>
      <w:marLeft w:val="0"/>
      <w:marRight w:val="0"/>
      <w:marTop w:val="0"/>
      <w:marBottom w:val="0"/>
      <w:divBdr>
        <w:top w:val="none" w:sz="0" w:space="0" w:color="auto"/>
        <w:left w:val="none" w:sz="0" w:space="0" w:color="auto"/>
        <w:bottom w:val="none" w:sz="0" w:space="0" w:color="auto"/>
        <w:right w:val="none" w:sz="0" w:space="0" w:color="auto"/>
      </w:divBdr>
    </w:div>
    <w:div w:id="1038159941">
      <w:bodyDiv w:val="1"/>
      <w:marLeft w:val="0"/>
      <w:marRight w:val="0"/>
      <w:marTop w:val="0"/>
      <w:marBottom w:val="0"/>
      <w:divBdr>
        <w:top w:val="none" w:sz="0" w:space="0" w:color="auto"/>
        <w:left w:val="none" w:sz="0" w:space="0" w:color="auto"/>
        <w:bottom w:val="none" w:sz="0" w:space="0" w:color="auto"/>
        <w:right w:val="none" w:sz="0" w:space="0" w:color="auto"/>
      </w:divBdr>
    </w:div>
    <w:div w:id="1104611826">
      <w:bodyDiv w:val="1"/>
      <w:marLeft w:val="0"/>
      <w:marRight w:val="0"/>
      <w:marTop w:val="0"/>
      <w:marBottom w:val="0"/>
      <w:divBdr>
        <w:top w:val="none" w:sz="0" w:space="0" w:color="auto"/>
        <w:left w:val="none" w:sz="0" w:space="0" w:color="auto"/>
        <w:bottom w:val="none" w:sz="0" w:space="0" w:color="auto"/>
        <w:right w:val="none" w:sz="0" w:space="0" w:color="auto"/>
      </w:divBdr>
    </w:div>
    <w:div w:id="1137643593">
      <w:bodyDiv w:val="1"/>
      <w:marLeft w:val="0"/>
      <w:marRight w:val="0"/>
      <w:marTop w:val="0"/>
      <w:marBottom w:val="0"/>
      <w:divBdr>
        <w:top w:val="none" w:sz="0" w:space="0" w:color="auto"/>
        <w:left w:val="none" w:sz="0" w:space="0" w:color="auto"/>
        <w:bottom w:val="none" w:sz="0" w:space="0" w:color="auto"/>
        <w:right w:val="none" w:sz="0" w:space="0" w:color="auto"/>
      </w:divBdr>
    </w:div>
    <w:div w:id="1208958263">
      <w:bodyDiv w:val="1"/>
      <w:marLeft w:val="0"/>
      <w:marRight w:val="0"/>
      <w:marTop w:val="0"/>
      <w:marBottom w:val="0"/>
      <w:divBdr>
        <w:top w:val="none" w:sz="0" w:space="0" w:color="auto"/>
        <w:left w:val="none" w:sz="0" w:space="0" w:color="auto"/>
        <w:bottom w:val="none" w:sz="0" w:space="0" w:color="auto"/>
        <w:right w:val="none" w:sz="0" w:space="0" w:color="auto"/>
      </w:divBdr>
    </w:div>
    <w:div w:id="1389651017">
      <w:bodyDiv w:val="1"/>
      <w:marLeft w:val="0"/>
      <w:marRight w:val="0"/>
      <w:marTop w:val="0"/>
      <w:marBottom w:val="0"/>
      <w:divBdr>
        <w:top w:val="none" w:sz="0" w:space="0" w:color="auto"/>
        <w:left w:val="none" w:sz="0" w:space="0" w:color="auto"/>
        <w:bottom w:val="none" w:sz="0" w:space="0" w:color="auto"/>
        <w:right w:val="none" w:sz="0" w:space="0" w:color="auto"/>
      </w:divBdr>
    </w:div>
    <w:div w:id="1476799985">
      <w:bodyDiv w:val="1"/>
      <w:marLeft w:val="0"/>
      <w:marRight w:val="0"/>
      <w:marTop w:val="0"/>
      <w:marBottom w:val="0"/>
      <w:divBdr>
        <w:top w:val="none" w:sz="0" w:space="0" w:color="auto"/>
        <w:left w:val="none" w:sz="0" w:space="0" w:color="auto"/>
        <w:bottom w:val="none" w:sz="0" w:space="0" w:color="auto"/>
        <w:right w:val="none" w:sz="0" w:space="0" w:color="auto"/>
      </w:divBdr>
    </w:div>
    <w:div w:id="1552309320">
      <w:bodyDiv w:val="1"/>
      <w:marLeft w:val="0"/>
      <w:marRight w:val="0"/>
      <w:marTop w:val="0"/>
      <w:marBottom w:val="0"/>
      <w:divBdr>
        <w:top w:val="none" w:sz="0" w:space="0" w:color="auto"/>
        <w:left w:val="none" w:sz="0" w:space="0" w:color="auto"/>
        <w:bottom w:val="none" w:sz="0" w:space="0" w:color="auto"/>
        <w:right w:val="none" w:sz="0" w:space="0" w:color="auto"/>
      </w:divBdr>
    </w:div>
    <w:div w:id="1647661750">
      <w:bodyDiv w:val="1"/>
      <w:marLeft w:val="0"/>
      <w:marRight w:val="0"/>
      <w:marTop w:val="0"/>
      <w:marBottom w:val="0"/>
      <w:divBdr>
        <w:top w:val="none" w:sz="0" w:space="0" w:color="auto"/>
        <w:left w:val="none" w:sz="0" w:space="0" w:color="auto"/>
        <w:bottom w:val="none" w:sz="0" w:space="0" w:color="auto"/>
        <w:right w:val="none" w:sz="0" w:space="0" w:color="auto"/>
      </w:divBdr>
    </w:div>
    <w:div w:id="1844012414">
      <w:bodyDiv w:val="1"/>
      <w:marLeft w:val="0"/>
      <w:marRight w:val="0"/>
      <w:marTop w:val="0"/>
      <w:marBottom w:val="0"/>
      <w:divBdr>
        <w:top w:val="none" w:sz="0" w:space="0" w:color="auto"/>
        <w:left w:val="none" w:sz="0" w:space="0" w:color="auto"/>
        <w:bottom w:val="none" w:sz="0" w:space="0" w:color="auto"/>
        <w:right w:val="none" w:sz="0" w:space="0" w:color="auto"/>
      </w:divBdr>
    </w:div>
    <w:div w:id="1885022711">
      <w:bodyDiv w:val="1"/>
      <w:marLeft w:val="0"/>
      <w:marRight w:val="0"/>
      <w:marTop w:val="0"/>
      <w:marBottom w:val="0"/>
      <w:divBdr>
        <w:top w:val="none" w:sz="0" w:space="0" w:color="auto"/>
        <w:left w:val="none" w:sz="0" w:space="0" w:color="auto"/>
        <w:bottom w:val="none" w:sz="0" w:space="0" w:color="auto"/>
        <w:right w:val="none" w:sz="0" w:space="0" w:color="auto"/>
      </w:divBdr>
    </w:div>
    <w:div w:id="2015913265">
      <w:bodyDiv w:val="1"/>
      <w:marLeft w:val="0"/>
      <w:marRight w:val="0"/>
      <w:marTop w:val="0"/>
      <w:marBottom w:val="0"/>
      <w:divBdr>
        <w:top w:val="none" w:sz="0" w:space="0" w:color="auto"/>
        <w:left w:val="none" w:sz="0" w:space="0" w:color="auto"/>
        <w:bottom w:val="none" w:sz="0" w:space="0" w:color="auto"/>
        <w:right w:val="none" w:sz="0" w:space="0" w:color="auto"/>
      </w:divBdr>
    </w:div>
    <w:div w:id="2022049112">
      <w:bodyDiv w:val="1"/>
      <w:marLeft w:val="0"/>
      <w:marRight w:val="0"/>
      <w:marTop w:val="0"/>
      <w:marBottom w:val="0"/>
      <w:divBdr>
        <w:top w:val="none" w:sz="0" w:space="0" w:color="auto"/>
        <w:left w:val="none" w:sz="0" w:space="0" w:color="auto"/>
        <w:bottom w:val="none" w:sz="0" w:space="0" w:color="auto"/>
        <w:right w:val="none" w:sz="0" w:space="0" w:color="auto"/>
      </w:divBdr>
    </w:div>
    <w:div w:id="212306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PL/AUTO/?uri=OJ:L:2016:282:TOC" TargetMode="External"/><Relationship Id="rId2" Type="http://schemas.openxmlformats.org/officeDocument/2006/relationships/hyperlink" Target="https://ec.europa.eu/clima/sites/default/files/ozone/docs/swd_2019_406_en.pdf" TargetMode="External"/><Relationship Id="rId1" Type="http://schemas.openxmlformats.org/officeDocument/2006/relationships/hyperlink" Target="https://www.unep.org/resources/report/hfcs-critical-link-protecting-climate-and-ozone-layer" TargetMode="External"/><Relationship Id="rId4" Type="http://schemas.openxmlformats.org/officeDocument/2006/relationships/hyperlink" Target="https://eur-lex.europa.eu/legal-content/PL/AUTO/?uri=OJ:L:2013:269: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04B02-E312-42AC-A885-10835C9D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44</Pages>
  <Words>17223</Words>
  <Characters>103342</Characters>
  <Application>Microsoft Office Word</Application>
  <DocSecurity>0</DocSecurity>
  <Lines>861</Lines>
  <Paragraphs>240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TOMASZEWSKA Agnieszka</dc:creator>
  <cp:keywords/>
  <dc:description/>
  <cp:lastModifiedBy>TOMASZEWSKA Agnieszka</cp:lastModifiedBy>
  <cp:revision>2</cp:revision>
  <cp:lastPrinted>2022-04-01T08:07:00Z</cp:lastPrinted>
  <dcterms:created xsi:type="dcterms:W3CDTF">2022-05-04T14:32:00Z</dcterms:created>
  <dcterms:modified xsi:type="dcterms:W3CDTF">2022-05-04T14:32:00Z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8.0, Build 20211025</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LWTemplateID">
    <vt:lpwstr>SJ-023</vt:lpwstr>
  </property>
  <property fmtid="{D5CDD505-2E9C-101B-9397-08002B2CF9AE}" pid="6" name="Last edited using">
    <vt:lpwstr>LW 8.0, Build 20220128</vt:lpwstr>
  </property>
  <property fmtid="{D5CDD505-2E9C-101B-9397-08002B2CF9AE}" pid="7" name="Part">
    <vt:lpwstr>1</vt:lpwstr>
  </property>
  <property fmtid="{D5CDD505-2E9C-101B-9397-08002B2CF9AE}" pid="8" name="Total parts">
    <vt:lpwstr>1</vt:lpwstr>
  </property>
  <property fmtid="{D5CDD505-2E9C-101B-9397-08002B2CF9AE}" pid="9" name="DQCStatus">
    <vt:lpwstr>Green (DQC version 03)</vt:lpwstr>
  </property>
</Properties>
</file>