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5875" w14:textId="3CCB8410" w:rsidR="006B087E" w:rsidRPr="004375AA" w:rsidRDefault="00571A41" w:rsidP="00387233">
      <w:pPr>
        <w:pStyle w:val="Pagedecouverture"/>
        <w:rPr>
          <w:noProof/>
        </w:rPr>
      </w:pPr>
      <w:bookmarkStart w:id="0" w:name="LW_BM_COVERPAGE"/>
      <w:r>
        <w:rPr>
          <w:noProof/>
        </w:rPr>
        <w:drawing>
          <wp:inline distT="0" distB="0" distL="0" distR="0" wp14:anchorId="2A792E55" wp14:editId="02C0E2DA">
            <wp:extent cx="5781675" cy="6048375"/>
            <wp:effectExtent l="0" t="0" r="0" b="9525"/>
            <wp:docPr id="1" name="Obraz 1" descr="9308906E-E1CD-4376-8CDD-F56597BFB5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08906E-E1CD-4376-8CDD-F56597BFB5B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20D728B" w14:textId="77777777" w:rsidR="0076115C" w:rsidRPr="004375AA" w:rsidRDefault="0076115C" w:rsidP="0076115C">
      <w:pPr>
        <w:rPr>
          <w:noProof/>
        </w:rPr>
        <w:sectPr w:rsidR="0076115C" w:rsidRPr="004375AA" w:rsidSect="003872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299"/>
        </w:sectPr>
      </w:pPr>
    </w:p>
    <w:p w14:paraId="08F02A06" w14:textId="77777777" w:rsidR="00F42DDD" w:rsidRPr="004375AA" w:rsidRDefault="00A43376" w:rsidP="00982B5B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5AA">
        <w:rPr>
          <w:rFonts w:ascii="Times New Roman" w:hAnsi="Times New Roman"/>
          <w:noProof/>
          <w:sz w:val="24"/>
          <w:szCs w:val="24"/>
        </w:rPr>
        <w:lastRenderedPageBreak/>
        <w:t xml:space="preserve">Emisje z substancji zubożających warstwę ozonową (SZWO) powodują zarówno </w:t>
      </w:r>
      <w:r w:rsidRPr="004375AA">
        <w:rPr>
          <w:rFonts w:ascii="Times New Roman" w:hAnsi="Times New Roman"/>
          <w:b/>
          <w:noProof/>
          <w:sz w:val="24"/>
          <w:szCs w:val="24"/>
        </w:rPr>
        <w:t>ocieplenie klimatu</w:t>
      </w:r>
      <w:r w:rsidRPr="004375AA">
        <w:rPr>
          <w:rFonts w:ascii="Times New Roman" w:hAnsi="Times New Roman"/>
          <w:noProof/>
          <w:sz w:val="24"/>
          <w:szCs w:val="24"/>
        </w:rPr>
        <w:t xml:space="preserve">, jak i </w:t>
      </w:r>
      <w:r w:rsidRPr="004375AA">
        <w:rPr>
          <w:rFonts w:ascii="Times New Roman" w:hAnsi="Times New Roman"/>
          <w:b/>
          <w:noProof/>
          <w:sz w:val="24"/>
          <w:szCs w:val="24"/>
        </w:rPr>
        <w:t>dziurę w warstwie ozonowej,</w:t>
      </w:r>
      <w:r w:rsidRPr="004375AA">
        <w:rPr>
          <w:rFonts w:ascii="Times New Roman" w:hAnsi="Times New Roman"/>
          <w:noProof/>
          <w:sz w:val="24"/>
          <w:szCs w:val="24"/>
        </w:rPr>
        <w:t xml:space="preserve"> co negatywnie wpływa na nasze zdrowie, biosferę i zmianę klimatu, a także ma poważne konsekwencje gospodarcze. Zapobieganie wspomnianym skutkom jest kluczowe w kontekście </w:t>
      </w:r>
      <w:r w:rsidRPr="004375AA">
        <w:rPr>
          <w:rFonts w:ascii="Times New Roman" w:hAnsi="Times New Roman"/>
          <w:b/>
          <w:noProof/>
          <w:sz w:val="24"/>
          <w:szCs w:val="24"/>
        </w:rPr>
        <w:t>Europejskiego Zielonego Ładu</w:t>
      </w:r>
      <w:r w:rsidRPr="004375AA">
        <w:rPr>
          <w:rFonts w:ascii="Times New Roman" w:hAnsi="Times New Roman"/>
          <w:noProof/>
          <w:sz w:val="24"/>
          <w:szCs w:val="24"/>
        </w:rPr>
        <w:t xml:space="preserve"> i </w:t>
      </w:r>
      <w:r w:rsidRPr="004375AA">
        <w:rPr>
          <w:rFonts w:ascii="Times New Roman" w:hAnsi="Times New Roman"/>
          <w:b/>
          <w:i/>
          <w:noProof/>
          <w:sz w:val="24"/>
          <w:szCs w:val="24"/>
        </w:rPr>
        <w:t>porozumienia klimatycznego z Paryża</w:t>
      </w:r>
      <w:r w:rsidRPr="004375AA">
        <w:rPr>
          <w:rFonts w:ascii="Times New Roman" w:hAnsi="Times New Roman"/>
          <w:noProof/>
          <w:sz w:val="24"/>
          <w:szCs w:val="24"/>
        </w:rPr>
        <w:t xml:space="preserve"> oraz przestrzegania przez UE </w:t>
      </w:r>
      <w:r w:rsidRPr="004375AA">
        <w:rPr>
          <w:rFonts w:ascii="Times New Roman" w:hAnsi="Times New Roman"/>
          <w:b/>
          <w:noProof/>
          <w:sz w:val="24"/>
          <w:szCs w:val="24"/>
        </w:rPr>
        <w:t>Protokołu montrealskiego w sprawie substancji zubożających warstwę ozonową.</w:t>
      </w:r>
    </w:p>
    <w:p w14:paraId="0088CE79" w14:textId="77777777" w:rsidR="00237BAF" w:rsidRPr="004375AA" w:rsidRDefault="00787FC6" w:rsidP="005948C3">
      <w:p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375AA">
        <w:rPr>
          <w:rFonts w:ascii="Times New Roman" w:hAnsi="Times New Roman"/>
          <w:b/>
          <w:noProof/>
          <w:sz w:val="24"/>
          <w:szCs w:val="24"/>
        </w:rPr>
        <w:t>Od trzech dziesięcioleci</w:t>
      </w:r>
      <w:r w:rsidRPr="004375AA">
        <w:rPr>
          <w:rFonts w:ascii="Times New Roman" w:hAnsi="Times New Roman"/>
          <w:noProof/>
          <w:sz w:val="24"/>
          <w:szCs w:val="24"/>
        </w:rPr>
        <w:t xml:space="preserve">, dzięki unijnym przepisom, udaje się zapobiec znacznym emisjom SZWO. Obecnie tylko bardzo niewiele zastosowań SZWO jest dozwolonych w UE i należy je ściśle kontrolować, aby uniknąć nielegalnego stosowania. W związku z tym przestano się koncentrować na stopniowym ograniczeniu produkcji i wykorzystania SZWO na rzecz </w:t>
      </w:r>
      <w:r w:rsidRPr="004375AA">
        <w:rPr>
          <w:rFonts w:ascii="Times New Roman" w:hAnsi="Times New Roman"/>
          <w:b/>
          <w:noProof/>
          <w:sz w:val="24"/>
          <w:szCs w:val="24"/>
        </w:rPr>
        <w:t xml:space="preserve">utrzymania istotnych redukcji emisji, co zostało już przewidziane rozporządzeniem UE. </w:t>
      </w:r>
    </w:p>
    <w:p w14:paraId="1B65A478" w14:textId="77777777" w:rsidR="008D0B29" w:rsidRPr="004375AA" w:rsidRDefault="00237BAF" w:rsidP="005948C3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5AA">
        <w:rPr>
          <w:rFonts w:ascii="Times New Roman" w:hAnsi="Times New Roman"/>
          <w:noProof/>
          <w:sz w:val="24"/>
          <w:szCs w:val="24"/>
        </w:rPr>
        <w:t xml:space="preserve">Ocena ta stanowi podstawę </w:t>
      </w:r>
      <w:r w:rsidRPr="004375AA">
        <w:rPr>
          <w:rFonts w:ascii="Times New Roman" w:hAnsi="Times New Roman"/>
          <w:b/>
          <w:noProof/>
          <w:sz w:val="24"/>
          <w:szCs w:val="24"/>
        </w:rPr>
        <w:t>przeglądu rozporządzenia (WE) nr 1005/2009 w sprawie substancji zubożających warstwę ozonową</w:t>
      </w:r>
      <w:r w:rsidRPr="004375AA">
        <w:rPr>
          <w:rFonts w:ascii="Times New Roman" w:hAnsi="Times New Roman"/>
          <w:noProof/>
          <w:sz w:val="24"/>
          <w:szCs w:val="24"/>
        </w:rPr>
        <w:t>. W jednym z badań</w:t>
      </w:r>
      <w:r w:rsidRPr="004375AA"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2"/>
      </w:r>
      <w:r w:rsidRPr="004375AA">
        <w:rPr>
          <w:rFonts w:ascii="Times New Roman" w:hAnsi="Times New Roman"/>
          <w:noProof/>
          <w:sz w:val="24"/>
          <w:szCs w:val="24"/>
        </w:rPr>
        <w:t xml:space="preserve"> stwierdzono, że rozporządzenie to jest zasadniczo dostosowane do zakładanych celów, a </w:t>
      </w:r>
      <w:r w:rsidRPr="004375AA">
        <w:rPr>
          <w:rFonts w:ascii="Times New Roman" w:hAnsi="Times New Roman"/>
          <w:b/>
          <w:noProof/>
          <w:sz w:val="24"/>
          <w:szCs w:val="24"/>
        </w:rPr>
        <w:t>polityka UE dotycząca SZWO polegająca na ścisłej kontroli</w:t>
      </w:r>
      <w:r w:rsidRPr="004375AA">
        <w:rPr>
          <w:rFonts w:ascii="Times New Roman" w:hAnsi="Times New Roman"/>
          <w:noProof/>
          <w:sz w:val="24"/>
          <w:szCs w:val="24"/>
        </w:rPr>
        <w:t xml:space="preserve"> pozwoliła uniknąć ponownego wystąpienia emisji. Nieliczne pozostałe zastosowania mogłyby być jednak kontrolowane w nieco bardziej wydajny, spójny i jasny sposób. W związku z tym przegląd ten polega przede wszystkim na </w:t>
      </w:r>
      <w:r w:rsidRPr="004375AA">
        <w:rPr>
          <w:rFonts w:ascii="Times New Roman" w:hAnsi="Times New Roman"/>
          <w:b/>
          <w:noProof/>
          <w:sz w:val="24"/>
          <w:szCs w:val="24"/>
        </w:rPr>
        <w:t>dopasowaniu struktury istniejących środków</w:t>
      </w:r>
      <w:r w:rsidRPr="004375AA">
        <w:rPr>
          <w:rFonts w:ascii="Times New Roman" w:hAnsi="Times New Roman"/>
          <w:noProof/>
          <w:sz w:val="24"/>
          <w:szCs w:val="24"/>
        </w:rPr>
        <w:t>.</w:t>
      </w:r>
      <w:r w:rsidRPr="004375AA">
        <w:rPr>
          <w:rFonts w:ascii="Times New Roman" w:hAnsi="Times New Roman"/>
          <w:b/>
          <w:noProof/>
          <w:sz w:val="24"/>
          <w:szCs w:val="24"/>
        </w:rPr>
        <w:t xml:space="preserve"> Po drugie</w:t>
      </w:r>
      <w:r w:rsidRPr="004375AA">
        <w:rPr>
          <w:rFonts w:ascii="Times New Roman" w:hAnsi="Times New Roman"/>
          <w:noProof/>
          <w:sz w:val="24"/>
          <w:szCs w:val="24"/>
        </w:rPr>
        <w:t xml:space="preserve">, w świetle Zielonego Ładu bada się, </w:t>
      </w:r>
      <w:r w:rsidRPr="004375AA">
        <w:rPr>
          <w:rFonts w:ascii="Times New Roman" w:hAnsi="Times New Roman"/>
          <w:b/>
          <w:noProof/>
          <w:sz w:val="24"/>
          <w:szCs w:val="24"/>
        </w:rPr>
        <w:t>czy wciąż występujące emisje można dodatkowo ograniczyć</w:t>
      </w:r>
      <w:r w:rsidRPr="004375AA">
        <w:rPr>
          <w:rFonts w:ascii="Times New Roman" w:hAnsi="Times New Roman"/>
          <w:noProof/>
          <w:sz w:val="24"/>
          <w:szCs w:val="24"/>
        </w:rPr>
        <w:t xml:space="preserve"> przy zachowaniu proporcjonalnych kosztów. </w:t>
      </w:r>
    </w:p>
    <w:p w14:paraId="25633F07" w14:textId="77777777" w:rsidR="000E1010" w:rsidRPr="004375AA" w:rsidRDefault="00787FC6" w:rsidP="00F106C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5AA">
        <w:rPr>
          <w:rFonts w:ascii="Times New Roman" w:hAnsi="Times New Roman"/>
          <w:noProof/>
          <w:sz w:val="24"/>
          <w:szCs w:val="24"/>
        </w:rPr>
        <w:t xml:space="preserve">Środki mające na celu rozwiązanie tych problemów połączono w trzy różne pakiety. </w:t>
      </w:r>
      <w:r w:rsidRPr="004375AA">
        <w:rPr>
          <w:rFonts w:ascii="Times New Roman" w:hAnsi="Times New Roman"/>
          <w:b/>
          <w:noProof/>
          <w:sz w:val="24"/>
          <w:szCs w:val="24"/>
        </w:rPr>
        <w:t>Wariant 1</w:t>
      </w:r>
      <w:r w:rsidRPr="004375AA">
        <w:rPr>
          <w:rFonts w:ascii="Times New Roman" w:hAnsi="Times New Roman"/>
          <w:noProof/>
          <w:sz w:val="24"/>
          <w:szCs w:val="24"/>
        </w:rPr>
        <w:t xml:space="preserve"> obejmuje środki skutkujące </w:t>
      </w:r>
      <w:r w:rsidRPr="004375AA">
        <w:rPr>
          <w:rFonts w:ascii="Times New Roman" w:hAnsi="Times New Roman"/>
          <w:b/>
          <w:noProof/>
          <w:sz w:val="24"/>
          <w:szCs w:val="24"/>
        </w:rPr>
        <w:t>oszczędnościami kosztów lub jedynie bardzo niskimi kosztami</w:t>
      </w:r>
      <w:r w:rsidRPr="004375AA">
        <w:rPr>
          <w:rFonts w:ascii="Times New Roman" w:hAnsi="Times New Roman"/>
          <w:noProof/>
          <w:sz w:val="24"/>
          <w:szCs w:val="24"/>
        </w:rPr>
        <w:t xml:space="preserve">. Skoncentrowano się w nim na uproszczeniu, większej spójności i uściśleniu, a także na niskokosztowych środkach redukcji emisji, które to środki zapobiegną, podczas prac remontowych lub rozbiórkowych, emisjom z płyt w okładzinach metalowych zawierających pianki izolacyjne. </w:t>
      </w:r>
      <w:r w:rsidRPr="004375AA">
        <w:rPr>
          <w:rFonts w:ascii="Times New Roman" w:hAnsi="Times New Roman"/>
          <w:b/>
          <w:noProof/>
          <w:sz w:val="24"/>
          <w:szCs w:val="24"/>
        </w:rPr>
        <w:t>Wariant 2</w:t>
      </w:r>
      <w:r w:rsidRPr="004375AA">
        <w:rPr>
          <w:rFonts w:ascii="Times New Roman" w:hAnsi="Times New Roman"/>
          <w:noProof/>
          <w:sz w:val="24"/>
          <w:szCs w:val="24"/>
        </w:rPr>
        <w:t xml:space="preserve"> obejmuje ponadto odzysk SZWO z większej liczby rodzajów pianek izolacyjnych oraz bardziej kompleksowe monitorowanie i kontrolę </w:t>
      </w:r>
      <w:r w:rsidRPr="004375AA">
        <w:rPr>
          <w:rFonts w:ascii="Times New Roman" w:hAnsi="Times New Roman"/>
          <w:b/>
          <w:noProof/>
          <w:sz w:val="24"/>
          <w:szCs w:val="24"/>
        </w:rPr>
        <w:t>pociągające za sobą umiarkowane koszty</w:t>
      </w:r>
      <w:r w:rsidRPr="004375AA">
        <w:rPr>
          <w:rFonts w:ascii="Times New Roman" w:hAnsi="Times New Roman"/>
          <w:noProof/>
          <w:sz w:val="24"/>
          <w:szCs w:val="24"/>
        </w:rPr>
        <w:t xml:space="preserve">. </w:t>
      </w:r>
      <w:r w:rsidRPr="004375AA">
        <w:rPr>
          <w:rFonts w:ascii="Times New Roman" w:hAnsi="Times New Roman"/>
          <w:b/>
          <w:noProof/>
          <w:sz w:val="24"/>
          <w:szCs w:val="24"/>
        </w:rPr>
        <w:t xml:space="preserve">Wariant 3 </w:t>
      </w:r>
      <w:r w:rsidRPr="004375AA">
        <w:rPr>
          <w:rFonts w:ascii="Times New Roman" w:hAnsi="Times New Roman"/>
          <w:noProof/>
          <w:sz w:val="24"/>
          <w:szCs w:val="24"/>
        </w:rPr>
        <w:t xml:space="preserve">obejmuje wszystkie środki, które uznano za wykonalne, w tym środki </w:t>
      </w:r>
      <w:r w:rsidRPr="004375AA">
        <w:rPr>
          <w:rFonts w:ascii="Times New Roman" w:hAnsi="Times New Roman"/>
          <w:b/>
          <w:noProof/>
          <w:sz w:val="24"/>
          <w:szCs w:val="24"/>
        </w:rPr>
        <w:t>wysokokosztowe</w:t>
      </w:r>
      <w:r w:rsidRPr="004375AA">
        <w:rPr>
          <w:rFonts w:ascii="Times New Roman" w:hAnsi="Times New Roman"/>
          <w:noProof/>
          <w:sz w:val="24"/>
          <w:szCs w:val="24"/>
        </w:rPr>
        <w:t xml:space="preserve">. </w:t>
      </w:r>
      <w:r w:rsidRPr="004375AA">
        <w:rPr>
          <w:rFonts w:ascii="Times New Roman" w:hAnsi="Times New Roman"/>
          <w:b/>
          <w:noProof/>
          <w:sz w:val="24"/>
          <w:szCs w:val="24"/>
        </w:rPr>
        <w:t xml:space="preserve">Wariant 2 jest preferowanym połączeniem środków, </w:t>
      </w:r>
      <w:r w:rsidRPr="004375AA">
        <w:rPr>
          <w:rFonts w:ascii="Times New Roman" w:hAnsi="Times New Roman"/>
          <w:noProof/>
          <w:sz w:val="24"/>
          <w:szCs w:val="24"/>
        </w:rPr>
        <w:t xml:space="preserve">ponieważ zapewnia znacznie większe ograniczenie emisji niż wariant 1, a zatem jest bardziej spójny z Europejskim Zielonym Ładem. Z drugiej strony trzeci pakiet wydaje się być zbyt kosztowny w porównaniu z korzyściami, jakie mógłby przynieść. </w:t>
      </w:r>
    </w:p>
    <w:p w14:paraId="6B75ADB2" w14:textId="77777777" w:rsidR="000E1010" w:rsidRPr="004375AA" w:rsidRDefault="008C44D7" w:rsidP="00F106C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5AA">
        <w:rPr>
          <w:rFonts w:ascii="Times New Roman" w:hAnsi="Times New Roman"/>
          <w:noProof/>
          <w:sz w:val="24"/>
          <w:szCs w:val="24"/>
        </w:rPr>
        <w:t>Na podstawie najskuteczniejszego środka redukcji emisji przewidzianego w wariancie 2</w:t>
      </w:r>
      <w:r w:rsidRPr="004375AA">
        <w:rPr>
          <w:rFonts w:ascii="Times New Roman" w:hAnsi="Times New Roman"/>
          <w:b/>
          <w:noProof/>
          <w:sz w:val="24"/>
          <w:szCs w:val="24"/>
        </w:rPr>
        <w:t xml:space="preserve"> wprowadzony zostanie obowiązek odzysku i zniszczenia SZWO z dwóch rodzajów pianek izolacyjnych</w:t>
      </w:r>
      <w:r w:rsidRPr="004375AA"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3"/>
      </w:r>
      <w:r w:rsidRPr="004375AA">
        <w:rPr>
          <w:rFonts w:ascii="Times New Roman" w:hAnsi="Times New Roman"/>
          <w:noProof/>
          <w:sz w:val="24"/>
          <w:szCs w:val="24"/>
        </w:rPr>
        <w:t xml:space="preserve"> przy okazji renowacji lub usuwania starych budynków. Do 2050 r. takie działanie może przyczynić się do ograniczenia emisji odpowiadających łącznie </w:t>
      </w:r>
      <w:r w:rsidRPr="004375AA">
        <w:rPr>
          <w:rFonts w:ascii="Times New Roman" w:hAnsi="Times New Roman"/>
          <w:noProof/>
          <w:sz w:val="24"/>
          <w:szCs w:val="24"/>
        </w:rPr>
        <w:lastRenderedPageBreak/>
        <w:t xml:space="preserve">niemal 180 mln ton dwutlenku węgla (tona CO2(e)). Dla porównania, jest to ilość zgłoszona przez </w:t>
      </w:r>
      <w:r w:rsidRPr="004375AA">
        <w:rPr>
          <w:rFonts w:ascii="Times New Roman" w:hAnsi="Times New Roman"/>
          <w:b/>
          <w:noProof/>
          <w:sz w:val="24"/>
          <w:szCs w:val="24"/>
        </w:rPr>
        <w:t xml:space="preserve">Niderlandy (UNFCCC) w odniesieniu do wszystkich gazów cieplarnianych w 2019 r. </w:t>
      </w:r>
      <w:r w:rsidRPr="004375AA">
        <w:rPr>
          <w:rFonts w:ascii="Times New Roman" w:hAnsi="Times New Roman"/>
          <w:noProof/>
          <w:sz w:val="24"/>
          <w:szCs w:val="24"/>
        </w:rPr>
        <w:t>Koszty redukcji emisji oszacowano na mniej niż 20 EUR/tona CO</w:t>
      </w:r>
      <w:r w:rsidRPr="004375AA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Pr="004375AA">
        <w:rPr>
          <w:rFonts w:ascii="Times New Roman" w:hAnsi="Times New Roman"/>
          <w:noProof/>
          <w:sz w:val="24"/>
          <w:szCs w:val="24"/>
        </w:rPr>
        <w:t>(e) w krajach, w których obowiązują przepisy i istnieje infrastruktura potrzebne do prowadzenia działań rozbiórkowych, i będą znacznie niższe niż 230 EUR/tona CO</w:t>
      </w:r>
      <w:r w:rsidRPr="004375AA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Pr="004375AA">
        <w:rPr>
          <w:rFonts w:ascii="Times New Roman" w:hAnsi="Times New Roman"/>
          <w:noProof/>
          <w:sz w:val="24"/>
          <w:szCs w:val="24"/>
        </w:rPr>
        <w:t xml:space="preserve">(e) we wszystkich państwach członkowskich. </w:t>
      </w:r>
      <w:r w:rsidRPr="004375AA">
        <w:rPr>
          <w:rFonts w:ascii="Times New Roman" w:hAnsi="Times New Roman"/>
          <w:b/>
          <w:noProof/>
          <w:sz w:val="24"/>
          <w:szCs w:val="24"/>
        </w:rPr>
        <w:t>Koszty są zatem proporcjonalne do wkładu innych sektorów w osiągnięcie neutralności klimatycznej</w:t>
      </w:r>
      <w:r w:rsidRPr="004375AA">
        <w:rPr>
          <w:rFonts w:ascii="Times New Roman" w:hAnsi="Times New Roman"/>
          <w:bCs/>
          <w:noProof/>
          <w:sz w:val="24"/>
          <w:szCs w:val="24"/>
        </w:rPr>
        <w:t>,</w:t>
      </w:r>
      <w:r w:rsidRPr="004375A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375AA">
        <w:rPr>
          <w:rFonts w:ascii="Times New Roman" w:hAnsi="Times New Roman"/>
          <w:noProof/>
          <w:sz w:val="24"/>
          <w:szCs w:val="24"/>
        </w:rPr>
        <w:t>w kontekście długoterminowej strategii UE</w:t>
      </w:r>
      <w:r w:rsidRPr="004375AA"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4"/>
      </w:r>
      <w:r w:rsidRPr="004375AA">
        <w:rPr>
          <w:rFonts w:ascii="Times New Roman" w:hAnsi="Times New Roman"/>
          <w:noProof/>
          <w:sz w:val="24"/>
          <w:szCs w:val="24"/>
        </w:rPr>
        <w:t>.</w:t>
      </w:r>
      <w:r w:rsidRPr="004375A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375AA">
        <w:rPr>
          <w:rFonts w:ascii="Times New Roman" w:hAnsi="Times New Roman"/>
          <w:noProof/>
          <w:sz w:val="24"/>
          <w:szCs w:val="24"/>
        </w:rPr>
        <w:t xml:space="preserve">Wariant ten będzie stymulował badania i rozwój i może doprowadzić do powstania dodatkowych miejsc pracy w sektorze recyklingu. Za sprawą środków </w:t>
      </w:r>
      <w:r w:rsidRPr="004375AA">
        <w:rPr>
          <w:rFonts w:ascii="Times New Roman" w:hAnsi="Times New Roman"/>
          <w:b/>
          <w:noProof/>
          <w:sz w:val="24"/>
          <w:szCs w:val="24"/>
        </w:rPr>
        <w:t xml:space="preserve">zwiększających skuteczność, spójność i jasność </w:t>
      </w:r>
      <w:r w:rsidRPr="004375AA">
        <w:rPr>
          <w:rFonts w:ascii="Times New Roman" w:hAnsi="Times New Roman"/>
          <w:noProof/>
          <w:sz w:val="24"/>
          <w:szCs w:val="24"/>
        </w:rPr>
        <w:t xml:space="preserve">przedsiębiorstwa, MŚP, państwa członkowskie i Komisja </w:t>
      </w:r>
      <w:r w:rsidRPr="004375AA">
        <w:rPr>
          <w:rFonts w:ascii="Times New Roman" w:hAnsi="Times New Roman"/>
          <w:b/>
          <w:bCs/>
          <w:noProof/>
          <w:sz w:val="24"/>
          <w:szCs w:val="24"/>
        </w:rPr>
        <w:t>zaoszczędzą koszty</w:t>
      </w:r>
      <w:r w:rsidRPr="004375AA">
        <w:rPr>
          <w:rFonts w:ascii="Times New Roman" w:hAnsi="Times New Roman"/>
          <w:noProof/>
          <w:sz w:val="24"/>
          <w:szCs w:val="24"/>
        </w:rPr>
        <w:t xml:space="preserve">. Niskie koszty będą związane z </w:t>
      </w:r>
      <w:r w:rsidRPr="004375AA">
        <w:rPr>
          <w:rFonts w:ascii="Times New Roman" w:hAnsi="Times New Roman"/>
          <w:b/>
          <w:noProof/>
          <w:sz w:val="24"/>
          <w:szCs w:val="24"/>
        </w:rPr>
        <w:t xml:space="preserve">bardziej kompleksowym monitorowaniem i bardziej kompleksową i kontrolą. </w:t>
      </w:r>
      <w:r w:rsidRPr="004375AA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C956610" w14:textId="77777777" w:rsidR="00295459" w:rsidRPr="004375AA" w:rsidRDefault="00F106CD" w:rsidP="00F106C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75AA">
        <w:rPr>
          <w:rFonts w:ascii="Times New Roman" w:hAnsi="Times New Roman"/>
          <w:noProof/>
          <w:sz w:val="24"/>
          <w:szCs w:val="24"/>
        </w:rPr>
        <w:t xml:space="preserve">Podczas przygotowywania oceny skutków </w:t>
      </w:r>
      <w:r w:rsidRPr="004375AA">
        <w:rPr>
          <w:rFonts w:ascii="Times New Roman" w:hAnsi="Times New Roman"/>
          <w:b/>
          <w:noProof/>
          <w:sz w:val="24"/>
          <w:szCs w:val="24"/>
        </w:rPr>
        <w:t xml:space="preserve">przeprowadzono szeroko zakrojone konsultacje z zainteresowanymi stronami. </w:t>
      </w:r>
      <w:r w:rsidRPr="004375AA">
        <w:rPr>
          <w:rFonts w:ascii="Times New Roman" w:hAnsi="Times New Roman"/>
          <w:noProof/>
          <w:sz w:val="24"/>
          <w:szCs w:val="24"/>
        </w:rPr>
        <w:t>Zasadniczo zainteresowane strony poparły środki przewidziane w wariancie 2, przy czym przedsiębiorstwa sprzeciwiły się niektórym z dodatkowych środków przewidzianych w wariancie 3 ze względu na bardzo wysokie szacowane koszty.</w:t>
      </w:r>
    </w:p>
    <w:sectPr w:rsidR="00295459" w:rsidRPr="004375AA" w:rsidSect="0077729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0" w:right="1701" w:bottom="1020" w:left="1587" w:header="601" w:footer="10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B3B8" w14:textId="77777777" w:rsidR="007C3653" w:rsidRPr="004375AA" w:rsidRDefault="007C3653" w:rsidP="006B087E">
      <w:pPr>
        <w:spacing w:after="0" w:line="240" w:lineRule="auto"/>
      </w:pPr>
      <w:r w:rsidRPr="004375AA">
        <w:separator/>
      </w:r>
    </w:p>
  </w:endnote>
  <w:endnote w:type="continuationSeparator" w:id="0">
    <w:p w14:paraId="0D368BBA" w14:textId="77777777" w:rsidR="007C3653" w:rsidRPr="004375AA" w:rsidRDefault="007C3653" w:rsidP="006B087E">
      <w:pPr>
        <w:spacing w:after="0" w:line="240" w:lineRule="auto"/>
      </w:pPr>
      <w:r w:rsidRPr="004375AA">
        <w:continuationSeparator/>
      </w:r>
    </w:p>
  </w:endnote>
  <w:endnote w:type="continuationNotice" w:id="1">
    <w:p w14:paraId="58ED7E12" w14:textId="77777777" w:rsidR="007C3653" w:rsidRPr="004375AA" w:rsidRDefault="007C36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8135" w14:textId="77777777" w:rsidR="00387233" w:rsidRPr="00387233" w:rsidRDefault="00387233" w:rsidP="00387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A85C" w14:textId="77777777" w:rsidR="004375AA" w:rsidRPr="00387233" w:rsidRDefault="00387233" w:rsidP="00387233">
    <w:pPr>
      <w:pStyle w:val="FooterCoverPage"/>
      <w:rPr>
        <w:rFonts w:ascii="Arial" w:hAnsi="Arial" w:cs="Arial"/>
        <w:b/>
        <w:sz w:val="48"/>
      </w:rPr>
    </w:pPr>
    <w:r w:rsidRPr="00387233">
      <w:rPr>
        <w:rFonts w:ascii="Arial" w:hAnsi="Arial" w:cs="Arial"/>
        <w:b/>
        <w:sz w:val="48"/>
      </w:rPr>
      <w:t>PL</w:t>
    </w:r>
    <w:r w:rsidRPr="00387233">
      <w:rPr>
        <w:rFonts w:ascii="Arial" w:hAnsi="Arial" w:cs="Arial"/>
        <w:b/>
        <w:sz w:val="48"/>
      </w:rPr>
      <w:tab/>
    </w:r>
    <w:r w:rsidRPr="00387233">
      <w:rPr>
        <w:rFonts w:ascii="Arial" w:hAnsi="Arial" w:cs="Arial"/>
        <w:b/>
        <w:sz w:val="48"/>
      </w:rPr>
      <w:tab/>
    </w:r>
    <w:r w:rsidRPr="00387233">
      <w:tab/>
    </w:r>
    <w:r w:rsidRPr="00387233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23D1" w14:textId="77777777" w:rsidR="00387233" w:rsidRPr="00387233" w:rsidRDefault="00387233" w:rsidP="00387233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E2EF" w14:textId="77777777" w:rsidR="00F42DDD" w:rsidRDefault="00F42DD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69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4B58068" w14:textId="77777777" w:rsidR="00F42DDD" w:rsidRPr="006A241F" w:rsidRDefault="00F42DDD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87233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14:paraId="220BFE3C" w14:textId="77777777" w:rsidR="00F42DDD" w:rsidRPr="00CD516A" w:rsidRDefault="00F42DDD" w:rsidP="003158B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F575" w14:textId="77777777" w:rsidR="00F42DDD" w:rsidRDefault="00F42DDD" w:rsidP="00B01A7B">
    <w:pPr>
      <w:pStyle w:val="Stopka"/>
      <w:jc w:val="center"/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87233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E3E3" w14:textId="77777777" w:rsidR="007C3653" w:rsidRPr="004375AA" w:rsidRDefault="007C3653" w:rsidP="006B087E">
      <w:pPr>
        <w:spacing w:after="0" w:line="240" w:lineRule="auto"/>
      </w:pPr>
      <w:r w:rsidRPr="004375AA">
        <w:separator/>
      </w:r>
    </w:p>
  </w:footnote>
  <w:footnote w:type="continuationSeparator" w:id="0">
    <w:p w14:paraId="0511D70F" w14:textId="77777777" w:rsidR="007C3653" w:rsidRPr="004375AA" w:rsidRDefault="007C3653" w:rsidP="006B087E">
      <w:pPr>
        <w:spacing w:after="0" w:line="240" w:lineRule="auto"/>
      </w:pPr>
      <w:r w:rsidRPr="004375AA">
        <w:continuationSeparator/>
      </w:r>
    </w:p>
  </w:footnote>
  <w:footnote w:type="continuationNotice" w:id="1">
    <w:p w14:paraId="353346B2" w14:textId="77777777" w:rsidR="007C3653" w:rsidRPr="004375AA" w:rsidRDefault="007C3653">
      <w:pPr>
        <w:spacing w:after="0" w:line="240" w:lineRule="auto"/>
      </w:pPr>
    </w:p>
  </w:footnote>
  <w:footnote w:id="2">
    <w:p w14:paraId="47507E53" w14:textId="77777777" w:rsidR="009B03D8" w:rsidRPr="004375AA" w:rsidRDefault="009B03D8" w:rsidP="009165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375AA">
        <w:rPr>
          <w:rStyle w:val="Odwoanieprzypisudolnego"/>
        </w:rPr>
        <w:footnoteRef/>
      </w:r>
      <w:r w:rsidRPr="004375AA">
        <w:t xml:space="preserve"> </w:t>
      </w:r>
      <w:r w:rsidRPr="004375AA">
        <w:rPr>
          <w:rFonts w:asciiTheme="minorHAnsi" w:hAnsiTheme="minorHAnsi"/>
          <w:sz w:val="20"/>
          <w:szCs w:val="20"/>
        </w:rPr>
        <w:t xml:space="preserve">SWD(2019) 407 final. </w:t>
      </w:r>
      <w:hyperlink r:id="rId1" w:history="1">
        <w:r w:rsidRPr="004375AA">
          <w:rPr>
            <w:rStyle w:val="Hipercze"/>
            <w:rFonts w:asciiTheme="minorHAnsi" w:hAnsiTheme="minorHAnsi"/>
            <w:sz w:val="20"/>
            <w:szCs w:val="20"/>
          </w:rPr>
          <w:t>https://ec.europa.eu/clima/document/download/62a6fb28-0df8-4abb-b3e8-373933f97191_en</w:t>
        </w:r>
      </w:hyperlink>
    </w:p>
  </w:footnote>
  <w:footnote w:id="3">
    <w:p w14:paraId="760B13E2" w14:textId="77777777" w:rsidR="009B03D8" w:rsidRPr="004375AA" w:rsidRDefault="009B03D8">
      <w:pPr>
        <w:pStyle w:val="Tekstprzypisudolnego"/>
      </w:pPr>
      <w:r w:rsidRPr="004375AA">
        <w:rPr>
          <w:rStyle w:val="Odwoanieprzypisudolnego"/>
        </w:rPr>
        <w:footnoteRef/>
      </w:r>
      <w:r w:rsidRPr="004375AA">
        <w:t xml:space="preserve"> </w:t>
      </w:r>
      <w:r w:rsidRPr="004375AA">
        <w:rPr>
          <w:rFonts w:asciiTheme="minorHAnsi" w:hAnsiTheme="minorHAnsi"/>
        </w:rPr>
        <w:t>Oprócz pianki z płyt w okładzinach metalowych również pianki z niektórych płyt laminowanych w zależności od miejsca ich zainstalowania.</w:t>
      </w:r>
    </w:p>
  </w:footnote>
  <w:footnote w:id="4">
    <w:p w14:paraId="2206CE39" w14:textId="77777777" w:rsidR="009165A2" w:rsidRPr="004375AA" w:rsidRDefault="009165A2">
      <w:pPr>
        <w:pStyle w:val="Tekstprzypisudolnego"/>
      </w:pPr>
      <w:r w:rsidRPr="004375AA">
        <w:rPr>
          <w:rStyle w:val="Odwoanieprzypisudolnego"/>
        </w:rPr>
        <w:footnoteRef/>
      </w:r>
      <w:r w:rsidRPr="004375AA">
        <w:t xml:space="preserve"> </w:t>
      </w:r>
      <w:hyperlink r:id="rId2" w:history="1">
        <w:r w:rsidRPr="004375AA">
          <w:rPr>
            <w:rStyle w:val="Hipercze"/>
            <w:rFonts w:asciiTheme="minorHAnsi" w:hAnsiTheme="minorHAnsi"/>
          </w:rPr>
          <w:t>https://ec.europa.eu/clima/eu-action/climate-strategies-targets/2050-long-term-strategy_en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1AC1" w14:textId="77777777" w:rsidR="00387233" w:rsidRPr="00387233" w:rsidRDefault="00387233" w:rsidP="003872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15DF" w14:textId="77777777" w:rsidR="00387233" w:rsidRPr="00387233" w:rsidRDefault="00387233" w:rsidP="00387233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15F9" w14:textId="77777777" w:rsidR="00387233" w:rsidRPr="00387233" w:rsidRDefault="00387233" w:rsidP="00387233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E762" w14:textId="77777777" w:rsidR="00F42DDD" w:rsidRDefault="00F42DD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3EE7" w14:textId="77777777" w:rsidR="00F42DDD" w:rsidRDefault="00F42DD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C65" w14:textId="77777777" w:rsidR="00F42DDD" w:rsidRDefault="00F42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500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E4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85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84C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CB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500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D8D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F0F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8E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2B3148"/>
    <w:multiLevelType w:val="hybridMultilevel"/>
    <w:tmpl w:val="B52AA3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3DE"/>
    <w:multiLevelType w:val="hybridMultilevel"/>
    <w:tmpl w:val="6B2E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B6C8C"/>
    <w:multiLevelType w:val="multilevel"/>
    <w:tmpl w:val="16E2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2" w15:restartNumberingAfterBreak="0">
    <w:nsid w:val="02BD4A42"/>
    <w:multiLevelType w:val="hybridMultilevel"/>
    <w:tmpl w:val="1714ACF2"/>
    <w:lvl w:ilvl="0" w:tplc="322E9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FC3569"/>
    <w:multiLevelType w:val="hybridMultilevel"/>
    <w:tmpl w:val="96D0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071D5F"/>
    <w:multiLevelType w:val="multilevel"/>
    <w:tmpl w:val="DAF0D3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55A062F"/>
    <w:multiLevelType w:val="hybridMultilevel"/>
    <w:tmpl w:val="D3E803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D0878"/>
    <w:multiLevelType w:val="multilevel"/>
    <w:tmpl w:val="DAF0D3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96344EF"/>
    <w:multiLevelType w:val="hybridMultilevel"/>
    <w:tmpl w:val="77E8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0854E6"/>
    <w:multiLevelType w:val="hybridMultilevel"/>
    <w:tmpl w:val="AAE0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C751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BA7272"/>
    <w:multiLevelType w:val="hybridMultilevel"/>
    <w:tmpl w:val="6C686586"/>
    <w:lvl w:ilvl="0" w:tplc="1D361676">
      <w:start w:val="1"/>
      <w:numFmt w:val="decimal"/>
      <w:lvlText w:val="%1."/>
      <w:lvlJc w:val="left"/>
      <w:pPr>
        <w:ind w:left="720" w:hanging="360"/>
      </w:pPr>
    </w:lvl>
    <w:lvl w:ilvl="1" w:tplc="31366420">
      <w:start w:val="1"/>
      <w:numFmt w:val="lowerLetter"/>
      <w:lvlText w:val="%2."/>
      <w:lvlJc w:val="left"/>
      <w:pPr>
        <w:ind w:left="1440" w:hanging="360"/>
      </w:pPr>
    </w:lvl>
    <w:lvl w:ilvl="2" w:tplc="B51C8A54">
      <w:numFmt w:val="none"/>
      <w:lvlText w:val=""/>
      <w:lvlJc w:val="left"/>
      <w:pPr>
        <w:tabs>
          <w:tab w:val="num" w:pos="360"/>
        </w:tabs>
      </w:pPr>
    </w:lvl>
    <w:lvl w:ilvl="3" w:tplc="1EC6ED98">
      <w:start w:val="1"/>
      <w:numFmt w:val="decimal"/>
      <w:lvlText w:val="%4."/>
      <w:lvlJc w:val="left"/>
      <w:pPr>
        <w:ind w:left="2880" w:hanging="360"/>
      </w:pPr>
    </w:lvl>
    <w:lvl w:ilvl="4" w:tplc="7E7865BC">
      <w:start w:val="1"/>
      <w:numFmt w:val="lowerLetter"/>
      <w:lvlText w:val="%5."/>
      <w:lvlJc w:val="left"/>
      <w:pPr>
        <w:ind w:left="3600" w:hanging="360"/>
      </w:pPr>
    </w:lvl>
    <w:lvl w:ilvl="5" w:tplc="74BCE886">
      <w:start w:val="1"/>
      <w:numFmt w:val="lowerRoman"/>
      <w:lvlText w:val="%6."/>
      <w:lvlJc w:val="right"/>
      <w:pPr>
        <w:ind w:left="4320" w:hanging="180"/>
      </w:pPr>
    </w:lvl>
    <w:lvl w:ilvl="6" w:tplc="FAB69CC0">
      <w:start w:val="1"/>
      <w:numFmt w:val="decimal"/>
      <w:lvlText w:val="%7."/>
      <w:lvlJc w:val="left"/>
      <w:pPr>
        <w:ind w:left="5040" w:hanging="360"/>
      </w:pPr>
    </w:lvl>
    <w:lvl w:ilvl="7" w:tplc="E5A46F26">
      <w:start w:val="1"/>
      <w:numFmt w:val="lowerLetter"/>
      <w:lvlText w:val="%8."/>
      <w:lvlJc w:val="left"/>
      <w:pPr>
        <w:ind w:left="5760" w:hanging="360"/>
      </w:pPr>
    </w:lvl>
    <w:lvl w:ilvl="8" w:tplc="689ED7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A1302"/>
    <w:multiLevelType w:val="multilevel"/>
    <w:tmpl w:val="6E5421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0FD752D5"/>
    <w:multiLevelType w:val="hybridMultilevel"/>
    <w:tmpl w:val="0BE82512"/>
    <w:lvl w:ilvl="0" w:tplc="8FA05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2F286B"/>
    <w:multiLevelType w:val="hybridMultilevel"/>
    <w:tmpl w:val="FC22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B17179"/>
    <w:multiLevelType w:val="hybridMultilevel"/>
    <w:tmpl w:val="28DC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F87F9D"/>
    <w:multiLevelType w:val="hybridMultilevel"/>
    <w:tmpl w:val="F2B4AB02"/>
    <w:lvl w:ilvl="0" w:tplc="DD1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CF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2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2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42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4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E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E6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CE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163406FA"/>
    <w:multiLevelType w:val="hybridMultilevel"/>
    <w:tmpl w:val="3746D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2439E"/>
    <w:multiLevelType w:val="hybridMultilevel"/>
    <w:tmpl w:val="AAA87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34306"/>
    <w:multiLevelType w:val="multilevel"/>
    <w:tmpl w:val="DAF0D3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FCF0DED"/>
    <w:multiLevelType w:val="hybridMultilevel"/>
    <w:tmpl w:val="68785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F664E7"/>
    <w:multiLevelType w:val="hybridMultilevel"/>
    <w:tmpl w:val="7EAAE41A"/>
    <w:lvl w:ilvl="0" w:tplc="3C48F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60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C22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0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2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2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60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A9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33C7706"/>
    <w:multiLevelType w:val="hybridMultilevel"/>
    <w:tmpl w:val="37FA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EC0138"/>
    <w:multiLevelType w:val="multilevel"/>
    <w:tmpl w:val="ED16F6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2" w15:restartNumberingAfterBreak="0">
    <w:nsid w:val="27CD1A3A"/>
    <w:multiLevelType w:val="hybridMultilevel"/>
    <w:tmpl w:val="ABEE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DA5B41"/>
    <w:multiLevelType w:val="hybridMultilevel"/>
    <w:tmpl w:val="460494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3C19E6"/>
    <w:multiLevelType w:val="hybridMultilevel"/>
    <w:tmpl w:val="D83E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B81939"/>
    <w:multiLevelType w:val="hybridMultilevel"/>
    <w:tmpl w:val="745C4B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783271"/>
    <w:multiLevelType w:val="multilevel"/>
    <w:tmpl w:val="ED16F6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7" w15:restartNumberingAfterBreak="0">
    <w:nsid w:val="365924CD"/>
    <w:multiLevelType w:val="hybridMultilevel"/>
    <w:tmpl w:val="293A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2F3626"/>
    <w:multiLevelType w:val="hybridMultilevel"/>
    <w:tmpl w:val="23B6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EA0D8A"/>
    <w:multiLevelType w:val="hybridMultilevel"/>
    <w:tmpl w:val="25B8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B302CB"/>
    <w:multiLevelType w:val="multilevel"/>
    <w:tmpl w:val="1FA2E236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CA67C5A"/>
    <w:multiLevelType w:val="hybridMultilevel"/>
    <w:tmpl w:val="D094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3" w15:restartNumberingAfterBreak="0">
    <w:nsid w:val="3D9D5FC0"/>
    <w:multiLevelType w:val="hybridMultilevel"/>
    <w:tmpl w:val="1386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5E2A88"/>
    <w:multiLevelType w:val="hybridMultilevel"/>
    <w:tmpl w:val="DA22E9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3F611D62"/>
    <w:multiLevelType w:val="hybridMultilevel"/>
    <w:tmpl w:val="E0DA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AF4B85"/>
    <w:multiLevelType w:val="hybridMultilevel"/>
    <w:tmpl w:val="C1CA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D116D5"/>
    <w:multiLevelType w:val="hybridMultilevel"/>
    <w:tmpl w:val="62EC7DDC"/>
    <w:lvl w:ilvl="0" w:tplc="F9E0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4C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CE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0C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C1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CD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5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02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0A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392DCF"/>
    <w:multiLevelType w:val="multilevel"/>
    <w:tmpl w:val="E9C27C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46381D20"/>
    <w:multiLevelType w:val="hybridMultilevel"/>
    <w:tmpl w:val="2162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6E5FB9"/>
    <w:multiLevelType w:val="hybridMultilevel"/>
    <w:tmpl w:val="0E923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203F6D"/>
    <w:multiLevelType w:val="hybridMultilevel"/>
    <w:tmpl w:val="1048F7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3A1443"/>
    <w:multiLevelType w:val="hybridMultilevel"/>
    <w:tmpl w:val="305C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9A3829"/>
    <w:multiLevelType w:val="hybridMultilevel"/>
    <w:tmpl w:val="A79E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B41393"/>
    <w:multiLevelType w:val="hybridMultilevel"/>
    <w:tmpl w:val="53D2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962988"/>
    <w:multiLevelType w:val="hybridMultilevel"/>
    <w:tmpl w:val="68785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3E260F"/>
    <w:multiLevelType w:val="hybridMultilevel"/>
    <w:tmpl w:val="6C90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1B0EAC"/>
    <w:multiLevelType w:val="hybridMultilevel"/>
    <w:tmpl w:val="3576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762D90"/>
    <w:multiLevelType w:val="hybridMultilevel"/>
    <w:tmpl w:val="54D0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663358"/>
    <w:multiLevelType w:val="hybridMultilevel"/>
    <w:tmpl w:val="C78C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8270B5"/>
    <w:multiLevelType w:val="multilevel"/>
    <w:tmpl w:val="AABC5A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A9013D4"/>
    <w:multiLevelType w:val="hybridMultilevel"/>
    <w:tmpl w:val="DCCE7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523073"/>
    <w:multiLevelType w:val="multilevel"/>
    <w:tmpl w:val="C98A354A"/>
    <w:lvl w:ilvl="0">
      <w:start w:val="1"/>
      <w:numFmt w:val="decimal"/>
      <w:pStyle w:val="AppendixHeadingLevel1"/>
      <w:lvlText w:val="A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pendixHeadingLevel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ppendixHeadingLevel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ppendixHeadingLevel4"/>
      <w:lvlText w:val="A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AppendixHeadingLevel5"/>
      <w:lvlText w:val="A%1.%2.%3.%4.%5"/>
      <w:lvlJc w:val="left"/>
      <w:pPr>
        <w:ind w:left="99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B923649"/>
    <w:multiLevelType w:val="hybridMultilevel"/>
    <w:tmpl w:val="B26A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9D4186"/>
    <w:multiLevelType w:val="multilevel"/>
    <w:tmpl w:val="ED16F6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65" w15:restartNumberingAfterBreak="0">
    <w:nsid w:val="5F4E07C7"/>
    <w:multiLevelType w:val="hybridMultilevel"/>
    <w:tmpl w:val="2B70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57433F"/>
    <w:multiLevelType w:val="singleLevel"/>
    <w:tmpl w:val="3D5ECD48"/>
    <w:lvl w:ilvl="0">
      <w:start w:val="1"/>
      <w:numFmt w:val="bullet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67" w15:restartNumberingAfterBreak="0">
    <w:nsid w:val="65E00C39"/>
    <w:multiLevelType w:val="multilevel"/>
    <w:tmpl w:val="DAF0D3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733660F"/>
    <w:multiLevelType w:val="hybridMultilevel"/>
    <w:tmpl w:val="0F80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D4607D"/>
    <w:multiLevelType w:val="multilevel"/>
    <w:tmpl w:val="E57C8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70" w15:restartNumberingAfterBreak="0">
    <w:nsid w:val="69A35B07"/>
    <w:multiLevelType w:val="hybridMultilevel"/>
    <w:tmpl w:val="B564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806E73"/>
    <w:multiLevelType w:val="multilevel"/>
    <w:tmpl w:val="DAF0D3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70A705C4"/>
    <w:multiLevelType w:val="hybridMultilevel"/>
    <w:tmpl w:val="ABAA4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534FED"/>
    <w:multiLevelType w:val="hybridMultilevel"/>
    <w:tmpl w:val="B9742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606685"/>
    <w:multiLevelType w:val="hybridMultilevel"/>
    <w:tmpl w:val="68785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F1799A"/>
    <w:multiLevelType w:val="hybridMultilevel"/>
    <w:tmpl w:val="9AD2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BF5CE7"/>
    <w:multiLevelType w:val="hybridMultilevel"/>
    <w:tmpl w:val="F212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D8597F"/>
    <w:multiLevelType w:val="hybridMultilevel"/>
    <w:tmpl w:val="9E4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CB5346"/>
    <w:multiLevelType w:val="hybridMultilevel"/>
    <w:tmpl w:val="E7289B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6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77"/>
  </w:num>
  <w:num w:numId="17">
    <w:abstractNumId w:val="21"/>
  </w:num>
  <w:num w:numId="18">
    <w:abstractNumId w:val="46"/>
  </w:num>
  <w:num w:numId="19">
    <w:abstractNumId w:val="65"/>
  </w:num>
  <w:num w:numId="20">
    <w:abstractNumId w:val="33"/>
  </w:num>
  <w:num w:numId="21">
    <w:abstractNumId w:val="76"/>
  </w:num>
  <w:num w:numId="22">
    <w:abstractNumId w:val="29"/>
  </w:num>
  <w:num w:numId="23">
    <w:abstractNumId w:val="53"/>
  </w:num>
  <w:num w:numId="24">
    <w:abstractNumId w:val="13"/>
  </w:num>
  <w:num w:numId="25">
    <w:abstractNumId w:val="57"/>
  </w:num>
  <w:num w:numId="26">
    <w:abstractNumId w:val="22"/>
  </w:num>
  <w:num w:numId="27">
    <w:abstractNumId w:val="78"/>
  </w:num>
  <w:num w:numId="28">
    <w:abstractNumId w:val="30"/>
  </w:num>
  <w:num w:numId="29">
    <w:abstractNumId w:val="34"/>
  </w:num>
  <w:num w:numId="30">
    <w:abstractNumId w:val="24"/>
  </w:num>
  <w:num w:numId="31">
    <w:abstractNumId w:val="59"/>
  </w:num>
  <w:num w:numId="32">
    <w:abstractNumId w:val="12"/>
  </w:num>
  <w:num w:numId="33">
    <w:abstractNumId w:val="44"/>
  </w:num>
  <w:num w:numId="34">
    <w:abstractNumId w:val="2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</w:num>
  <w:num w:numId="42">
    <w:abstractNumId w:val="28"/>
  </w:num>
  <w:num w:numId="43">
    <w:abstractNumId w:val="74"/>
  </w:num>
  <w:num w:numId="44">
    <w:abstractNumId w:val="68"/>
  </w:num>
  <w:num w:numId="45">
    <w:abstractNumId w:val="10"/>
  </w:num>
  <w:num w:numId="46">
    <w:abstractNumId w:val="72"/>
  </w:num>
  <w:num w:numId="47">
    <w:abstractNumId w:val="55"/>
  </w:num>
  <w:num w:numId="48">
    <w:abstractNumId w:val="37"/>
  </w:num>
  <w:num w:numId="49">
    <w:abstractNumId w:val="39"/>
  </w:num>
  <w:num w:numId="50">
    <w:abstractNumId w:val="75"/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3"/>
  </w:num>
  <w:num w:numId="59">
    <w:abstractNumId w:val="45"/>
  </w:num>
  <w:num w:numId="60">
    <w:abstractNumId w:val="47"/>
  </w:num>
  <w:num w:numId="61">
    <w:abstractNumId w:val="19"/>
  </w:num>
  <w:num w:numId="62">
    <w:abstractNumId w:val="49"/>
  </w:num>
  <w:num w:numId="63">
    <w:abstractNumId w:val="50"/>
  </w:num>
  <w:num w:numId="64">
    <w:abstractNumId w:val="62"/>
  </w:num>
  <w:num w:numId="65">
    <w:abstractNumId w:val="52"/>
  </w:num>
  <w:num w:numId="66">
    <w:abstractNumId w:val="60"/>
  </w:num>
  <w:num w:numId="67">
    <w:abstractNumId w:val="48"/>
  </w:num>
  <w:num w:numId="68">
    <w:abstractNumId w:val="40"/>
  </w:num>
  <w:num w:numId="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54"/>
  </w:num>
  <w:num w:numId="72">
    <w:abstractNumId w:val="23"/>
  </w:num>
  <w:num w:numId="73">
    <w:abstractNumId w:val="43"/>
  </w:num>
  <w:num w:numId="74">
    <w:abstractNumId w:val="31"/>
  </w:num>
  <w:num w:numId="75">
    <w:abstractNumId w:val="70"/>
  </w:num>
  <w:num w:numId="76">
    <w:abstractNumId w:val="40"/>
    <w:lvlOverride w:ilvl="0">
      <w:startOverride w:val="1"/>
    </w:lvlOverride>
    <w:lvlOverride w:ilvl="1">
      <w:startOverride w:val="3"/>
    </w:lvlOverride>
  </w:num>
  <w:num w:numId="77">
    <w:abstractNumId w:val="36"/>
  </w:num>
  <w:num w:numId="78">
    <w:abstractNumId w:val="64"/>
  </w:num>
  <w:num w:numId="79">
    <w:abstractNumId w:val="69"/>
  </w:num>
  <w:num w:numId="80">
    <w:abstractNumId w:val="7"/>
  </w:num>
  <w:num w:numId="81">
    <w:abstractNumId w:val="6"/>
  </w:num>
  <w:num w:numId="82">
    <w:abstractNumId w:val="5"/>
  </w:num>
  <w:num w:numId="83">
    <w:abstractNumId w:val="4"/>
  </w:num>
  <w:num w:numId="84">
    <w:abstractNumId w:val="8"/>
  </w:num>
  <w:num w:numId="85">
    <w:abstractNumId w:val="3"/>
  </w:num>
  <w:num w:numId="86">
    <w:abstractNumId w:val="2"/>
  </w:num>
  <w:num w:numId="87">
    <w:abstractNumId w:val="1"/>
  </w:num>
  <w:num w:numId="88">
    <w:abstractNumId w:val="0"/>
  </w:num>
  <w:num w:numId="89">
    <w:abstractNumId w:val="71"/>
  </w:num>
  <w:num w:numId="90">
    <w:abstractNumId w:val="16"/>
  </w:num>
  <w:num w:numId="91">
    <w:abstractNumId w:val="67"/>
  </w:num>
  <w:num w:numId="92">
    <w:abstractNumId w:val="14"/>
  </w:num>
  <w:num w:numId="93">
    <w:abstractNumId w:val="32"/>
  </w:num>
  <w:num w:numId="94">
    <w:abstractNumId w:val="40"/>
  </w:num>
  <w:num w:numId="95">
    <w:abstractNumId w:val="15"/>
  </w:num>
  <w:num w:numId="96">
    <w:abstractNumId w:val="49"/>
  </w:num>
  <w:num w:numId="97">
    <w:abstractNumId w:val="38"/>
  </w:num>
  <w:num w:numId="98">
    <w:abstractNumId w:val="9"/>
  </w:num>
  <w:num w:numId="99">
    <w:abstractNumId w:val="35"/>
  </w:num>
  <w:num w:numId="100">
    <w:abstractNumId w:val="58"/>
  </w:num>
  <w:num w:numId="101">
    <w:abstractNumId w:val="51"/>
  </w:num>
  <w:num w:numId="102">
    <w:abstractNumId w:val="26"/>
  </w:num>
  <w:num w:numId="103">
    <w:abstractNumId w:val="63"/>
  </w:num>
  <w:num w:numId="104">
    <w:abstractNumId w:val="17"/>
  </w:num>
  <w:num w:numId="105">
    <w:abstractNumId w:val="40"/>
  </w:num>
  <w:num w:numId="106">
    <w:abstractNumId w:val="4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6" w:nlCheck="1" w:checkStyle="0"/>
  <w:activeWritingStyle w:appName="MSWord" w:lang="es-ES" w:vendorID="64" w:dllVersion="6" w:nlCheck="1" w:checkStyle="0"/>
  <w:activeWritingStyle w:appName="MSWord" w:lang="nl-NL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tus" w:val="Green"/>
    <w:docVar w:name="LW_ACCOMPAGNANT.CP" w:val="Towarzyszący dokumentowi:"/>
    <w:docVar w:name="LW_CORRIGENDUM" w:val="&lt;UNUSED&gt;"/>
    <w:docVar w:name="LW_COVERPAGE_EXISTS" w:val="True"/>
    <w:docVar w:name="LW_COVERPAGE_GUID" w:val="9308906E-E1CD-4376-8CDD-F56597BFB5B1"/>
    <w:docVar w:name="LW_COVERPAGE_TYPE" w:val="1"/>
    <w:docVar w:name="LW_CROSSREFERENCE" w:val="{COM(2022) 151 final} - {SEC(2022) 157 final} - {SWD(2022) 98 final} - {SWD(2022) 99 final}"/>
    <w:docVar w:name="LW_DocType" w:val="NORMAL"/>
    <w:docVar w:name="LW_EMISSION" w:val="5.4.2022"/>
    <w:docVar w:name="LW_EMISSION_ISODATE" w:val="2022-04-05"/>
    <w:docVar w:name="LW_EMISSION_LOCATION" w:val="STR"/>
    <w:docVar w:name="LW_EMISSION_PREFIX" w:val="Strasburg, dnia "/>
    <w:docVar w:name="LW_EMISSION_SUFFIX" w:val=" r."/>
    <w:docVar w:name="LW_ID_DOCTYPE_NONLW" w:val="CP-02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.CP" w:val="ROZPORZĄDZENIA PARLAMENTU EUROPEJSKIEGO I RADY                                               w sprawie substancji zubożających warstwę ozonową i uchylającego rozporządzenie (WE) nr 1005/2009"/>
    <w:docVar w:name="LW_PART_NBR" w:val="1"/>
    <w:docVar w:name="LW_PART_NBR_TOTAL" w:val="1"/>
    <w:docVar w:name="LW_REF.INST.NEW" w:val="SWD"/>
    <w:docVar w:name="LW_REF.INST.NEW_ADOPTED" w:val="final"/>
    <w:docVar w:name="LW_REF.INST.NEW_TEXT" w:val="(2022) 1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[…]"/>
    <w:docVar w:name="LW_TYPE.DOC.CP" w:val="DOKUMENT ROBOCZY SŁUŻB KOMISJI_x000b__x000b_STRESZCZENIE SPRAWOZDANIA Z OCENY SKUTKÓW_x000b_"/>
    <w:docVar w:name="LW_TYPEACTEPRINCIPAL.CP" w:val="wniosek dotyczący"/>
    <w:docVar w:name="LwApiVersions" w:val="LW4CoDe 1.23.2.0; LW 8.0, Build 20211117"/>
  </w:docVars>
  <w:rsids>
    <w:rsidRoot w:val="006B087E"/>
    <w:rsid w:val="00000101"/>
    <w:rsid w:val="00002B14"/>
    <w:rsid w:val="0000711B"/>
    <w:rsid w:val="000106AB"/>
    <w:rsid w:val="0001272A"/>
    <w:rsid w:val="000203D2"/>
    <w:rsid w:val="00030F53"/>
    <w:rsid w:val="0003201E"/>
    <w:rsid w:val="000349E9"/>
    <w:rsid w:val="00036669"/>
    <w:rsid w:val="00037A6E"/>
    <w:rsid w:val="00041B51"/>
    <w:rsid w:val="000420ED"/>
    <w:rsid w:val="0004225B"/>
    <w:rsid w:val="000431A7"/>
    <w:rsid w:val="00045261"/>
    <w:rsid w:val="0004739A"/>
    <w:rsid w:val="00047B05"/>
    <w:rsid w:val="00047BCF"/>
    <w:rsid w:val="0005016F"/>
    <w:rsid w:val="00053962"/>
    <w:rsid w:val="0005540C"/>
    <w:rsid w:val="00055EFF"/>
    <w:rsid w:val="00057109"/>
    <w:rsid w:val="00060F0F"/>
    <w:rsid w:val="0006242A"/>
    <w:rsid w:val="00062DE2"/>
    <w:rsid w:val="00066D76"/>
    <w:rsid w:val="00070FE7"/>
    <w:rsid w:val="00077917"/>
    <w:rsid w:val="000810F6"/>
    <w:rsid w:val="00081F0F"/>
    <w:rsid w:val="00082BE1"/>
    <w:rsid w:val="0008591F"/>
    <w:rsid w:val="000873B6"/>
    <w:rsid w:val="00090059"/>
    <w:rsid w:val="00090294"/>
    <w:rsid w:val="00090A11"/>
    <w:rsid w:val="00092EFF"/>
    <w:rsid w:val="00093247"/>
    <w:rsid w:val="0009326C"/>
    <w:rsid w:val="00094316"/>
    <w:rsid w:val="000944C3"/>
    <w:rsid w:val="0009513C"/>
    <w:rsid w:val="00095195"/>
    <w:rsid w:val="0009611E"/>
    <w:rsid w:val="000976EC"/>
    <w:rsid w:val="00097879"/>
    <w:rsid w:val="000A3032"/>
    <w:rsid w:val="000A672E"/>
    <w:rsid w:val="000A7792"/>
    <w:rsid w:val="000A78F7"/>
    <w:rsid w:val="000B093B"/>
    <w:rsid w:val="000B1778"/>
    <w:rsid w:val="000B1FB4"/>
    <w:rsid w:val="000B2259"/>
    <w:rsid w:val="000B2418"/>
    <w:rsid w:val="000B4F54"/>
    <w:rsid w:val="000B78DF"/>
    <w:rsid w:val="000C06A2"/>
    <w:rsid w:val="000C06E0"/>
    <w:rsid w:val="000C0FDA"/>
    <w:rsid w:val="000C202F"/>
    <w:rsid w:val="000C208B"/>
    <w:rsid w:val="000C28A3"/>
    <w:rsid w:val="000C30E0"/>
    <w:rsid w:val="000C3218"/>
    <w:rsid w:val="000C4745"/>
    <w:rsid w:val="000C4A06"/>
    <w:rsid w:val="000C6888"/>
    <w:rsid w:val="000D03FE"/>
    <w:rsid w:val="000D061A"/>
    <w:rsid w:val="000D1FBD"/>
    <w:rsid w:val="000D2061"/>
    <w:rsid w:val="000D4809"/>
    <w:rsid w:val="000D5CD1"/>
    <w:rsid w:val="000D7013"/>
    <w:rsid w:val="000D77CA"/>
    <w:rsid w:val="000D7EFE"/>
    <w:rsid w:val="000E0D3B"/>
    <w:rsid w:val="000E0D59"/>
    <w:rsid w:val="000E1010"/>
    <w:rsid w:val="000E2A4C"/>
    <w:rsid w:val="000E340C"/>
    <w:rsid w:val="000E342F"/>
    <w:rsid w:val="000E3882"/>
    <w:rsid w:val="000E437C"/>
    <w:rsid w:val="000E5828"/>
    <w:rsid w:val="000E5F5D"/>
    <w:rsid w:val="000F030F"/>
    <w:rsid w:val="000F7B12"/>
    <w:rsid w:val="00100626"/>
    <w:rsid w:val="00101625"/>
    <w:rsid w:val="001017B5"/>
    <w:rsid w:val="001017F3"/>
    <w:rsid w:val="00101E75"/>
    <w:rsid w:val="001032E6"/>
    <w:rsid w:val="00103ABA"/>
    <w:rsid w:val="00105C78"/>
    <w:rsid w:val="00110EBA"/>
    <w:rsid w:val="001123B8"/>
    <w:rsid w:val="0011638D"/>
    <w:rsid w:val="00116549"/>
    <w:rsid w:val="00116F84"/>
    <w:rsid w:val="0011726A"/>
    <w:rsid w:val="00120106"/>
    <w:rsid w:val="001212AA"/>
    <w:rsid w:val="0012318D"/>
    <w:rsid w:val="00123E7C"/>
    <w:rsid w:val="00124E06"/>
    <w:rsid w:val="00125157"/>
    <w:rsid w:val="001252DF"/>
    <w:rsid w:val="00125B96"/>
    <w:rsid w:val="00125D59"/>
    <w:rsid w:val="00127240"/>
    <w:rsid w:val="0013689D"/>
    <w:rsid w:val="001376F2"/>
    <w:rsid w:val="001377B4"/>
    <w:rsid w:val="00140CAE"/>
    <w:rsid w:val="0014141E"/>
    <w:rsid w:val="001424C7"/>
    <w:rsid w:val="001437AF"/>
    <w:rsid w:val="00147DEF"/>
    <w:rsid w:val="00151E3F"/>
    <w:rsid w:val="00152E5E"/>
    <w:rsid w:val="00157289"/>
    <w:rsid w:val="00157ECB"/>
    <w:rsid w:val="00163EEF"/>
    <w:rsid w:val="00165601"/>
    <w:rsid w:val="00165913"/>
    <w:rsid w:val="0017248D"/>
    <w:rsid w:val="00173550"/>
    <w:rsid w:val="00173BDB"/>
    <w:rsid w:val="0017591E"/>
    <w:rsid w:val="00175BDD"/>
    <w:rsid w:val="00175FD4"/>
    <w:rsid w:val="001800D1"/>
    <w:rsid w:val="00181C3E"/>
    <w:rsid w:val="001859D4"/>
    <w:rsid w:val="00185C99"/>
    <w:rsid w:val="00193576"/>
    <w:rsid w:val="001944C5"/>
    <w:rsid w:val="001957DE"/>
    <w:rsid w:val="0019641D"/>
    <w:rsid w:val="001A019F"/>
    <w:rsid w:val="001A2F90"/>
    <w:rsid w:val="001A6AE6"/>
    <w:rsid w:val="001B17A1"/>
    <w:rsid w:val="001B1F70"/>
    <w:rsid w:val="001B4295"/>
    <w:rsid w:val="001B4893"/>
    <w:rsid w:val="001B56BF"/>
    <w:rsid w:val="001C06A0"/>
    <w:rsid w:val="001C2A35"/>
    <w:rsid w:val="001C5386"/>
    <w:rsid w:val="001C5ED8"/>
    <w:rsid w:val="001C6C24"/>
    <w:rsid w:val="001C718D"/>
    <w:rsid w:val="001D0A32"/>
    <w:rsid w:val="001D1810"/>
    <w:rsid w:val="001D22CD"/>
    <w:rsid w:val="001D2CE8"/>
    <w:rsid w:val="001D5B6C"/>
    <w:rsid w:val="001D619A"/>
    <w:rsid w:val="001D6CA1"/>
    <w:rsid w:val="001D728B"/>
    <w:rsid w:val="001D7A67"/>
    <w:rsid w:val="001E2EA0"/>
    <w:rsid w:val="001E427A"/>
    <w:rsid w:val="001E58CE"/>
    <w:rsid w:val="001E6E44"/>
    <w:rsid w:val="001E754E"/>
    <w:rsid w:val="001F16C3"/>
    <w:rsid w:val="001F17E2"/>
    <w:rsid w:val="001F2E2E"/>
    <w:rsid w:val="001F33CC"/>
    <w:rsid w:val="00201220"/>
    <w:rsid w:val="00202AD3"/>
    <w:rsid w:val="002048A3"/>
    <w:rsid w:val="00207552"/>
    <w:rsid w:val="00212D0E"/>
    <w:rsid w:val="00212D3A"/>
    <w:rsid w:val="0021317D"/>
    <w:rsid w:val="002132CB"/>
    <w:rsid w:val="002135CE"/>
    <w:rsid w:val="00215791"/>
    <w:rsid w:val="00217889"/>
    <w:rsid w:val="002178EB"/>
    <w:rsid w:val="00217A29"/>
    <w:rsid w:val="002230EF"/>
    <w:rsid w:val="00226745"/>
    <w:rsid w:val="002301A8"/>
    <w:rsid w:val="0023074D"/>
    <w:rsid w:val="00231173"/>
    <w:rsid w:val="00233958"/>
    <w:rsid w:val="00233BC1"/>
    <w:rsid w:val="00233D96"/>
    <w:rsid w:val="00233F24"/>
    <w:rsid w:val="00235A6D"/>
    <w:rsid w:val="00236B8F"/>
    <w:rsid w:val="00237BAF"/>
    <w:rsid w:val="00240EFE"/>
    <w:rsid w:val="00241819"/>
    <w:rsid w:val="00247A64"/>
    <w:rsid w:val="00250813"/>
    <w:rsid w:val="00251E35"/>
    <w:rsid w:val="0025220F"/>
    <w:rsid w:val="002529E5"/>
    <w:rsid w:val="00252CED"/>
    <w:rsid w:val="002545D3"/>
    <w:rsid w:val="00254A08"/>
    <w:rsid w:val="002565C2"/>
    <w:rsid w:val="00256E7C"/>
    <w:rsid w:val="002631FB"/>
    <w:rsid w:val="00265134"/>
    <w:rsid w:val="00267B06"/>
    <w:rsid w:val="002705E0"/>
    <w:rsid w:val="002715FD"/>
    <w:rsid w:val="00271727"/>
    <w:rsid w:val="00273B24"/>
    <w:rsid w:val="00274728"/>
    <w:rsid w:val="00275DF8"/>
    <w:rsid w:val="00275FBC"/>
    <w:rsid w:val="00276FD4"/>
    <w:rsid w:val="00282A89"/>
    <w:rsid w:val="00282CA1"/>
    <w:rsid w:val="00283F03"/>
    <w:rsid w:val="00285016"/>
    <w:rsid w:val="00285559"/>
    <w:rsid w:val="00286D09"/>
    <w:rsid w:val="00286E2A"/>
    <w:rsid w:val="002916CF"/>
    <w:rsid w:val="00291DBD"/>
    <w:rsid w:val="00292ADC"/>
    <w:rsid w:val="00292D19"/>
    <w:rsid w:val="002932D1"/>
    <w:rsid w:val="00295395"/>
    <w:rsid w:val="00295459"/>
    <w:rsid w:val="00295F70"/>
    <w:rsid w:val="00297158"/>
    <w:rsid w:val="002A03D7"/>
    <w:rsid w:val="002A15B0"/>
    <w:rsid w:val="002A2829"/>
    <w:rsid w:val="002A49DE"/>
    <w:rsid w:val="002A6889"/>
    <w:rsid w:val="002B2239"/>
    <w:rsid w:val="002B22D4"/>
    <w:rsid w:val="002B393D"/>
    <w:rsid w:val="002B4CE8"/>
    <w:rsid w:val="002B6124"/>
    <w:rsid w:val="002B78EB"/>
    <w:rsid w:val="002C056A"/>
    <w:rsid w:val="002C061F"/>
    <w:rsid w:val="002C08F7"/>
    <w:rsid w:val="002C1393"/>
    <w:rsid w:val="002C18AC"/>
    <w:rsid w:val="002C1F9C"/>
    <w:rsid w:val="002C4B5A"/>
    <w:rsid w:val="002C6848"/>
    <w:rsid w:val="002D2E5D"/>
    <w:rsid w:val="002D3A17"/>
    <w:rsid w:val="002D6749"/>
    <w:rsid w:val="002D68BB"/>
    <w:rsid w:val="002D6EEB"/>
    <w:rsid w:val="002E46AE"/>
    <w:rsid w:val="002E69A1"/>
    <w:rsid w:val="002E71C7"/>
    <w:rsid w:val="002E7F96"/>
    <w:rsid w:val="002F15C4"/>
    <w:rsid w:val="002F1C5D"/>
    <w:rsid w:val="002F2A8B"/>
    <w:rsid w:val="002F3CCC"/>
    <w:rsid w:val="002F3D88"/>
    <w:rsid w:val="002F4CF9"/>
    <w:rsid w:val="002F532B"/>
    <w:rsid w:val="002F5CC9"/>
    <w:rsid w:val="002F6DC6"/>
    <w:rsid w:val="002F777F"/>
    <w:rsid w:val="003019B8"/>
    <w:rsid w:val="00301B59"/>
    <w:rsid w:val="00304BE9"/>
    <w:rsid w:val="00306A0C"/>
    <w:rsid w:val="00310733"/>
    <w:rsid w:val="00313677"/>
    <w:rsid w:val="00313F9B"/>
    <w:rsid w:val="003142EF"/>
    <w:rsid w:val="003158B7"/>
    <w:rsid w:val="00317C91"/>
    <w:rsid w:val="003224CB"/>
    <w:rsid w:val="00323A13"/>
    <w:rsid w:val="00324090"/>
    <w:rsid w:val="00326A4E"/>
    <w:rsid w:val="00326A70"/>
    <w:rsid w:val="00331506"/>
    <w:rsid w:val="003317C9"/>
    <w:rsid w:val="00333D1F"/>
    <w:rsid w:val="003360E7"/>
    <w:rsid w:val="00336750"/>
    <w:rsid w:val="00337417"/>
    <w:rsid w:val="00337D7D"/>
    <w:rsid w:val="003401A1"/>
    <w:rsid w:val="00342A00"/>
    <w:rsid w:val="00342E93"/>
    <w:rsid w:val="0034388D"/>
    <w:rsid w:val="00344709"/>
    <w:rsid w:val="00345C5B"/>
    <w:rsid w:val="00345C86"/>
    <w:rsid w:val="00352AC3"/>
    <w:rsid w:val="00353E28"/>
    <w:rsid w:val="00354013"/>
    <w:rsid w:val="003600CC"/>
    <w:rsid w:val="003607B1"/>
    <w:rsid w:val="00362456"/>
    <w:rsid w:val="00363320"/>
    <w:rsid w:val="00371CF5"/>
    <w:rsid w:val="00373A41"/>
    <w:rsid w:val="0037486C"/>
    <w:rsid w:val="003811D1"/>
    <w:rsid w:val="003819BC"/>
    <w:rsid w:val="00382F5C"/>
    <w:rsid w:val="00384C96"/>
    <w:rsid w:val="00387233"/>
    <w:rsid w:val="003925F6"/>
    <w:rsid w:val="00393334"/>
    <w:rsid w:val="003950F6"/>
    <w:rsid w:val="00396928"/>
    <w:rsid w:val="00397479"/>
    <w:rsid w:val="003A0D5A"/>
    <w:rsid w:val="003A2B3D"/>
    <w:rsid w:val="003A4537"/>
    <w:rsid w:val="003A7A94"/>
    <w:rsid w:val="003B02BD"/>
    <w:rsid w:val="003B0B68"/>
    <w:rsid w:val="003B0FF1"/>
    <w:rsid w:val="003B1861"/>
    <w:rsid w:val="003B1D5F"/>
    <w:rsid w:val="003B21C9"/>
    <w:rsid w:val="003B294E"/>
    <w:rsid w:val="003B5492"/>
    <w:rsid w:val="003B636E"/>
    <w:rsid w:val="003C21C4"/>
    <w:rsid w:val="003C3145"/>
    <w:rsid w:val="003C4832"/>
    <w:rsid w:val="003C67C6"/>
    <w:rsid w:val="003C784A"/>
    <w:rsid w:val="003D05BF"/>
    <w:rsid w:val="003D33E6"/>
    <w:rsid w:val="003D372A"/>
    <w:rsid w:val="003D4BD9"/>
    <w:rsid w:val="003E056F"/>
    <w:rsid w:val="003E0CBA"/>
    <w:rsid w:val="003E0EFD"/>
    <w:rsid w:val="003E24DB"/>
    <w:rsid w:val="003E2684"/>
    <w:rsid w:val="003E393B"/>
    <w:rsid w:val="003E56B6"/>
    <w:rsid w:val="003E575A"/>
    <w:rsid w:val="003E6BAC"/>
    <w:rsid w:val="003F06F5"/>
    <w:rsid w:val="003F0CF8"/>
    <w:rsid w:val="003F5505"/>
    <w:rsid w:val="003F77F7"/>
    <w:rsid w:val="00407E08"/>
    <w:rsid w:val="00410EC9"/>
    <w:rsid w:val="0041476A"/>
    <w:rsid w:val="004154DB"/>
    <w:rsid w:val="004236B8"/>
    <w:rsid w:val="00423FBB"/>
    <w:rsid w:val="00425D1A"/>
    <w:rsid w:val="00426630"/>
    <w:rsid w:val="00426F3C"/>
    <w:rsid w:val="00430C04"/>
    <w:rsid w:val="00430E78"/>
    <w:rsid w:val="00433493"/>
    <w:rsid w:val="0043480A"/>
    <w:rsid w:val="0043730D"/>
    <w:rsid w:val="004375AA"/>
    <w:rsid w:val="004401C2"/>
    <w:rsid w:val="004402E9"/>
    <w:rsid w:val="00445038"/>
    <w:rsid w:val="0044542A"/>
    <w:rsid w:val="00445483"/>
    <w:rsid w:val="004455AF"/>
    <w:rsid w:val="00445995"/>
    <w:rsid w:val="004507CC"/>
    <w:rsid w:val="004514AA"/>
    <w:rsid w:val="0045241A"/>
    <w:rsid w:val="00452865"/>
    <w:rsid w:val="0045358D"/>
    <w:rsid w:val="00455D13"/>
    <w:rsid w:val="00462288"/>
    <w:rsid w:val="00463382"/>
    <w:rsid w:val="00472570"/>
    <w:rsid w:val="00473142"/>
    <w:rsid w:val="00473F33"/>
    <w:rsid w:val="004744D4"/>
    <w:rsid w:val="00480DEF"/>
    <w:rsid w:val="00481F42"/>
    <w:rsid w:val="0048368C"/>
    <w:rsid w:val="004909AF"/>
    <w:rsid w:val="00492D82"/>
    <w:rsid w:val="004958A4"/>
    <w:rsid w:val="00497F0F"/>
    <w:rsid w:val="004A1040"/>
    <w:rsid w:val="004A550E"/>
    <w:rsid w:val="004A690A"/>
    <w:rsid w:val="004B1F7E"/>
    <w:rsid w:val="004B3FEB"/>
    <w:rsid w:val="004B4020"/>
    <w:rsid w:val="004B428F"/>
    <w:rsid w:val="004B4CC3"/>
    <w:rsid w:val="004B55B3"/>
    <w:rsid w:val="004B6CDE"/>
    <w:rsid w:val="004B6E21"/>
    <w:rsid w:val="004B79A3"/>
    <w:rsid w:val="004C15AD"/>
    <w:rsid w:val="004C2A3B"/>
    <w:rsid w:val="004C4820"/>
    <w:rsid w:val="004C56A9"/>
    <w:rsid w:val="004C5EDD"/>
    <w:rsid w:val="004D36D1"/>
    <w:rsid w:val="004D53C3"/>
    <w:rsid w:val="004D617C"/>
    <w:rsid w:val="004D6ABE"/>
    <w:rsid w:val="004E0186"/>
    <w:rsid w:val="004E3180"/>
    <w:rsid w:val="004E38A6"/>
    <w:rsid w:val="004E4D59"/>
    <w:rsid w:val="004F0312"/>
    <w:rsid w:val="004F3F29"/>
    <w:rsid w:val="004F48FE"/>
    <w:rsid w:val="004F5F0F"/>
    <w:rsid w:val="005001C4"/>
    <w:rsid w:val="00500EFB"/>
    <w:rsid w:val="0050270F"/>
    <w:rsid w:val="005029BE"/>
    <w:rsid w:val="005046AF"/>
    <w:rsid w:val="005057B4"/>
    <w:rsid w:val="00506BD8"/>
    <w:rsid w:val="0051286F"/>
    <w:rsid w:val="00512B2F"/>
    <w:rsid w:val="005149E6"/>
    <w:rsid w:val="00516875"/>
    <w:rsid w:val="00521C97"/>
    <w:rsid w:val="005225E9"/>
    <w:rsid w:val="00522B82"/>
    <w:rsid w:val="005249D8"/>
    <w:rsid w:val="00525842"/>
    <w:rsid w:val="00526297"/>
    <w:rsid w:val="00526E92"/>
    <w:rsid w:val="0053074B"/>
    <w:rsid w:val="00530856"/>
    <w:rsid w:val="005308AE"/>
    <w:rsid w:val="0053141D"/>
    <w:rsid w:val="00531510"/>
    <w:rsid w:val="005317F3"/>
    <w:rsid w:val="00531A42"/>
    <w:rsid w:val="00534AC5"/>
    <w:rsid w:val="005354B3"/>
    <w:rsid w:val="005415C5"/>
    <w:rsid w:val="005424A9"/>
    <w:rsid w:val="00544D56"/>
    <w:rsid w:val="00545E3A"/>
    <w:rsid w:val="00545E3F"/>
    <w:rsid w:val="005507A9"/>
    <w:rsid w:val="00550DAD"/>
    <w:rsid w:val="00553926"/>
    <w:rsid w:val="00554A44"/>
    <w:rsid w:val="00556F27"/>
    <w:rsid w:val="00562747"/>
    <w:rsid w:val="00562A52"/>
    <w:rsid w:val="00563C10"/>
    <w:rsid w:val="00564017"/>
    <w:rsid w:val="0056490F"/>
    <w:rsid w:val="005666BD"/>
    <w:rsid w:val="00571A41"/>
    <w:rsid w:val="00575D96"/>
    <w:rsid w:val="0057721B"/>
    <w:rsid w:val="005848ED"/>
    <w:rsid w:val="005866D1"/>
    <w:rsid w:val="00587D1D"/>
    <w:rsid w:val="0059123A"/>
    <w:rsid w:val="005915A4"/>
    <w:rsid w:val="005948C3"/>
    <w:rsid w:val="005967E6"/>
    <w:rsid w:val="005A25E0"/>
    <w:rsid w:val="005A43C4"/>
    <w:rsid w:val="005A7AFF"/>
    <w:rsid w:val="005A7BA6"/>
    <w:rsid w:val="005B11BE"/>
    <w:rsid w:val="005B19FB"/>
    <w:rsid w:val="005B2FF0"/>
    <w:rsid w:val="005C1074"/>
    <w:rsid w:val="005C2166"/>
    <w:rsid w:val="005C2AD8"/>
    <w:rsid w:val="005C3462"/>
    <w:rsid w:val="005C7367"/>
    <w:rsid w:val="005D0E98"/>
    <w:rsid w:val="005D1821"/>
    <w:rsid w:val="005D18F1"/>
    <w:rsid w:val="005D3A21"/>
    <w:rsid w:val="005D3C68"/>
    <w:rsid w:val="005D5DC4"/>
    <w:rsid w:val="005D7241"/>
    <w:rsid w:val="005E02EB"/>
    <w:rsid w:val="005E17B0"/>
    <w:rsid w:val="005E23A6"/>
    <w:rsid w:val="005E3C1A"/>
    <w:rsid w:val="005E4A9F"/>
    <w:rsid w:val="005E4BBD"/>
    <w:rsid w:val="005E4DAA"/>
    <w:rsid w:val="005E59C9"/>
    <w:rsid w:val="005E66B3"/>
    <w:rsid w:val="005E701E"/>
    <w:rsid w:val="005E7476"/>
    <w:rsid w:val="005E7756"/>
    <w:rsid w:val="005F0061"/>
    <w:rsid w:val="005F17F6"/>
    <w:rsid w:val="005F1B53"/>
    <w:rsid w:val="005F2EBC"/>
    <w:rsid w:val="005F692E"/>
    <w:rsid w:val="005F693F"/>
    <w:rsid w:val="005F7120"/>
    <w:rsid w:val="005F7529"/>
    <w:rsid w:val="00601A7C"/>
    <w:rsid w:val="00602282"/>
    <w:rsid w:val="00605CEC"/>
    <w:rsid w:val="00606666"/>
    <w:rsid w:val="006100DF"/>
    <w:rsid w:val="00611D32"/>
    <w:rsid w:val="00612FEF"/>
    <w:rsid w:val="00613B6C"/>
    <w:rsid w:val="00614136"/>
    <w:rsid w:val="00614A39"/>
    <w:rsid w:val="006178E4"/>
    <w:rsid w:val="00622975"/>
    <w:rsid w:val="0062474B"/>
    <w:rsid w:val="00624DBB"/>
    <w:rsid w:val="006263F7"/>
    <w:rsid w:val="00633562"/>
    <w:rsid w:val="00633A23"/>
    <w:rsid w:val="00633DE5"/>
    <w:rsid w:val="00641680"/>
    <w:rsid w:val="00641BD7"/>
    <w:rsid w:val="00643D7A"/>
    <w:rsid w:val="00645EE5"/>
    <w:rsid w:val="00651555"/>
    <w:rsid w:val="0065182F"/>
    <w:rsid w:val="00654B6B"/>
    <w:rsid w:val="0065563B"/>
    <w:rsid w:val="00655899"/>
    <w:rsid w:val="006572BC"/>
    <w:rsid w:val="0066187F"/>
    <w:rsid w:val="006618D7"/>
    <w:rsid w:val="00662B41"/>
    <w:rsid w:val="006658D3"/>
    <w:rsid w:val="0066669C"/>
    <w:rsid w:val="00666810"/>
    <w:rsid w:val="00667C3C"/>
    <w:rsid w:val="00672F62"/>
    <w:rsid w:val="00676E32"/>
    <w:rsid w:val="00677A69"/>
    <w:rsid w:val="00681ED5"/>
    <w:rsid w:val="00683B12"/>
    <w:rsid w:val="0068632D"/>
    <w:rsid w:val="00692E5F"/>
    <w:rsid w:val="0069368B"/>
    <w:rsid w:val="00693ECB"/>
    <w:rsid w:val="0069466E"/>
    <w:rsid w:val="00694ACA"/>
    <w:rsid w:val="006A0687"/>
    <w:rsid w:val="006A0C22"/>
    <w:rsid w:val="006A13EF"/>
    <w:rsid w:val="006A1C5E"/>
    <w:rsid w:val="006A241F"/>
    <w:rsid w:val="006A34CB"/>
    <w:rsid w:val="006A3FCF"/>
    <w:rsid w:val="006A797B"/>
    <w:rsid w:val="006A7E3D"/>
    <w:rsid w:val="006B087E"/>
    <w:rsid w:val="006B1817"/>
    <w:rsid w:val="006B2632"/>
    <w:rsid w:val="006B2A77"/>
    <w:rsid w:val="006B31EF"/>
    <w:rsid w:val="006B37F4"/>
    <w:rsid w:val="006B44DE"/>
    <w:rsid w:val="006B533B"/>
    <w:rsid w:val="006B55A7"/>
    <w:rsid w:val="006C02C8"/>
    <w:rsid w:val="006C0535"/>
    <w:rsid w:val="006C0C72"/>
    <w:rsid w:val="006C2302"/>
    <w:rsid w:val="006C394C"/>
    <w:rsid w:val="006C51CA"/>
    <w:rsid w:val="006C5C22"/>
    <w:rsid w:val="006C7E4C"/>
    <w:rsid w:val="006D1AF2"/>
    <w:rsid w:val="006D2BC0"/>
    <w:rsid w:val="006D33EE"/>
    <w:rsid w:val="006D342C"/>
    <w:rsid w:val="006D4358"/>
    <w:rsid w:val="006D79F9"/>
    <w:rsid w:val="006E0DB1"/>
    <w:rsid w:val="006E153C"/>
    <w:rsid w:val="006E1743"/>
    <w:rsid w:val="006E1B6D"/>
    <w:rsid w:val="006E3F77"/>
    <w:rsid w:val="006E3F99"/>
    <w:rsid w:val="006E5308"/>
    <w:rsid w:val="006E68C4"/>
    <w:rsid w:val="006E7628"/>
    <w:rsid w:val="006E76F6"/>
    <w:rsid w:val="006F02BC"/>
    <w:rsid w:val="006F0B0B"/>
    <w:rsid w:val="006F53BE"/>
    <w:rsid w:val="006F582D"/>
    <w:rsid w:val="006F6511"/>
    <w:rsid w:val="0070098E"/>
    <w:rsid w:val="00702855"/>
    <w:rsid w:val="007075F1"/>
    <w:rsid w:val="00711C8B"/>
    <w:rsid w:val="0071201D"/>
    <w:rsid w:val="00714856"/>
    <w:rsid w:val="00714859"/>
    <w:rsid w:val="00715EC4"/>
    <w:rsid w:val="007160A2"/>
    <w:rsid w:val="007211FA"/>
    <w:rsid w:val="0072221F"/>
    <w:rsid w:val="0072340B"/>
    <w:rsid w:val="00725B15"/>
    <w:rsid w:val="007273FA"/>
    <w:rsid w:val="00730419"/>
    <w:rsid w:val="007305EF"/>
    <w:rsid w:val="00736734"/>
    <w:rsid w:val="00736BBB"/>
    <w:rsid w:val="00743D2A"/>
    <w:rsid w:val="007449CE"/>
    <w:rsid w:val="00750E7F"/>
    <w:rsid w:val="00750F8D"/>
    <w:rsid w:val="00751603"/>
    <w:rsid w:val="0075478E"/>
    <w:rsid w:val="00755D5E"/>
    <w:rsid w:val="0076115C"/>
    <w:rsid w:val="007611E3"/>
    <w:rsid w:val="00761725"/>
    <w:rsid w:val="007637C0"/>
    <w:rsid w:val="00764676"/>
    <w:rsid w:val="0076564D"/>
    <w:rsid w:val="007667FE"/>
    <w:rsid w:val="007669A5"/>
    <w:rsid w:val="00766BB7"/>
    <w:rsid w:val="0077038C"/>
    <w:rsid w:val="0077046B"/>
    <w:rsid w:val="00770621"/>
    <w:rsid w:val="007710EF"/>
    <w:rsid w:val="007712A4"/>
    <w:rsid w:val="00771AE2"/>
    <w:rsid w:val="00774483"/>
    <w:rsid w:val="0077656F"/>
    <w:rsid w:val="00777295"/>
    <w:rsid w:val="00783791"/>
    <w:rsid w:val="00783806"/>
    <w:rsid w:val="00783BE6"/>
    <w:rsid w:val="00784475"/>
    <w:rsid w:val="007844B0"/>
    <w:rsid w:val="00784F90"/>
    <w:rsid w:val="007868B4"/>
    <w:rsid w:val="00787FC6"/>
    <w:rsid w:val="00791B7A"/>
    <w:rsid w:val="007944B3"/>
    <w:rsid w:val="007A1CDE"/>
    <w:rsid w:val="007A4CA6"/>
    <w:rsid w:val="007A5F05"/>
    <w:rsid w:val="007A6D35"/>
    <w:rsid w:val="007A708E"/>
    <w:rsid w:val="007A7E90"/>
    <w:rsid w:val="007B13EB"/>
    <w:rsid w:val="007B1431"/>
    <w:rsid w:val="007B2A51"/>
    <w:rsid w:val="007B6276"/>
    <w:rsid w:val="007B669B"/>
    <w:rsid w:val="007B7811"/>
    <w:rsid w:val="007C0C44"/>
    <w:rsid w:val="007C3653"/>
    <w:rsid w:val="007C625C"/>
    <w:rsid w:val="007C62EA"/>
    <w:rsid w:val="007C6E4B"/>
    <w:rsid w:val="007C7A8A"/>
    <w:rsid w:val="007D1279"/>
    <w:rsid w:val="007D1999"/>
    <w:rsid w:val="007D29DA"/>
    <w:rsid w:val="007D4CEE"/>
    <w:rsid w:val="007D5BEA"/>
    <w:rsid w:val="007D630A"/>
    <w:rsid w:val="007D6CBE"/>
    <w:rsid w:val="007D6F3F"/>
    <w:rsid w:val="007D7BB6"/>
    <w:rsid w:val="007E091C"/>
    <w:rsid w:val="007E175B"/>
    <w:rsid w:val="007E1B42"/>
    <w:rsid w:val="007F00D9"/>
    <w:rsid w:val="007F0B40"/>
    <w:rsid w:val="007F21DF"/>
    <w:rsid w:val="007F2C78"/>
    <w:rsid w:val="007F3CDC"/>
    <w:rsid w:val="007F525E"/>
    <w:rsid w:val="0080030B"/>
    <w:rsid w:val="00800599"/>
    <w:rsid w:val="008027BF"/>
    <w:rsid w:val="00803F75"/>
    <w:rsid w:val="00804B21"/>
    <w:rsid w:val="00813095"/>
    <w:rsid w:val="00813D40"/>
    <w:rsid w:val="0081416B"/>
    <w:rsid w:val="00814909"/>
    <w:rsid w:val="00816219"/>
    <w:rsid w:val="00821B85"/>
    <w:rsid w:val="00821BEA"/>
    <w:rsid w:val="008242D2"/>
    <w:rsid w:val="00826D35"/>
    <w:rsid w:val="0082757A"/>
    <w:rsid w:val="00831D8F"/>
    <w:rsid w:val="008329D6"/>
    <w:rsid w:val="00835820"/>
    <w:rsid w:val="008362EB"/>
    <w:rsid w:val="008459BB"/>
    <w:rsid w:val="008467DB"/>
    <w:rsid w:val="00846E98"/>
    <w:rsid w:val="00847F27"/>
    <w:rsid w:val="008503A6"/>
    <w:rsid w:val="008506D3"/>
    <w:rsid w:val="0085100C"/>
    <w:rsid w:val="00851C21"/>
    <w:rsid w:val="00854519"/>
    <w:rsid w:val="00854898"/>
    <w:rsid w:val="008560C1"/>
    <w:rsid w:val="00856B35"/>
    <w:rsid w:val="00856BFF"/>
    <w:rsid w:val="008573A6"/>
    <w:rsid w:val="008611EF"/>
    <w:rsid w:val="00862AA3"/>
    <w:rsid w:val="00865793"/>
    <w:rsid w:val="00866700"/>
    <w:rsid w:val="008668E4"/>
    <w:rsid w:val="00866D55"/>
    <w:rsid w:val="00867D41"/>
    <w:rsid w:val="008711B6"/>
    <w:rsid w:val="008711E2"/>
    <w:rsid w:val="0087144C"/>
    <w:rsid w:val="00872053"/>
    <w:rsid w:val="0087289E"/>
    <w:rsid w:val="008731E0"/>
    <w:rsid w:val="008733A6"/>
    <w:rsid w:val="00874618"/>
    <w:rsid w:val="0087532B"/>
    <w:rsid w:val="008759F0"/>
    <w:rsid w:val="0087680C"/>
    <w:rsid w:val="00881D05"/>
    <w:rsid w:val="00882DD7"/>
    <w:rsid w:val="008865FC"/>
    <w:rsid w:val="00886DE9"/>
    <w:rsid w:val="008918E1"/>
    <w:rsid w:val="00891C61"/>
    <w:rsid w:val="00892373"/>
    <w:rsid w:val="0089242C"/>
    <w:rsid w:val="00893193"/>
    <w:rsid w:val="00894A87"/>
    <w:rsid w:val="0089517F"/>
    <w:rsid w:val="00896003"/>
    <w:rsid w:val="00896331"/>
    <w:rsid w:val="00896DD4"/>
    <w:rsid w:val="008A1E47"/>
    <w:rsid w:val="008A2390"/>
    <w:rsid w:val="008B00CA"/>
    <w:rsid w:val="008B15D6"/>
    <w:rsid w:val="008B4325"/>
    <w:rsid w:val="008B5B58"/>
    <w:rsid w:val="008C04A9"/>
    <w:rsid w:val="008C0967"/>
    <w:rsid w:val="008C0D20"/>
    <w:rsid w:val="008C1AFF"/>
    <w:rsid w:val="008C246D"/>
    <w:rsid w:val="008C44D7"/>
    <w:rsid w:val="008C5C1F"/>
    <w:rsid w:val="008C7042"/>
    <w:rsid w:val="008D009B"/>
    <w:rsid w:val="008D0B29"/>
    <w:rsid w:val="008D13D9"/>
    <w:rsid w:val="008D2503"/>
    <w:rsid w:val="008D363A"/>
    <w:rsid w:val="008D40B7"/>
    <w:rsid w:val="008D4464"/>
    <w:rsid w:val="008D4932"/>
    <w:rsid w:val="008D4F3E"/>
    <w:rsid w:val="008E1974"/>
    <w:rsid w:val="008E2C4E"/>
    <w:rsid w:val="008E311F"/>
    <w:rsid w:val="008E5C42"/>
    <w:rsid w:val="008E60A8"/>
    <w:rsid w:val="008E6C5F"/>
    <w:rsid w:val="008E7645"/>
    <w:rsid w:val="008F0C02"/>
    <w:rsid w:val="008F1557"/>
    <w:rsid w:val="008F6AFD"/>
    <w:rsid w:val="008F7E52"/>
    <w:rsid w:val="009008DC"/>
    <w:rsid w:val="0090233B"/>
    <w:rsid w:val="00903230"/>
    <w:rsid w:val="0091262F"/>
    <w:rsid w:val="009128D0"/>
    <w:rsid w:val="00913243"/>
    <w:rsid w:val="00913934"/>
    <w:rsid w:val="009165A2"/>
    <w:rsid w:val="009166CD"/>
    <w:rsid w:val="0092365B"/>
    <w:rsid w:val="00923913"/>
    <w:rsid w:val="00924BC7"/>
    <w:rsid w:val="00926065"/>
    <w:rsid w:val="009261E4"/>
    <w:rsid w:val="009269C9"/>
    <w:rsid w:val="00927ED3"/>
    <w:rsid w:val="00930DA7"/>
    <w:rsid w:val="00933317"/>
    <w:rsid w:val="00933815"/>
    <w:rsid w:val="00934697"/>
    <w:rsid w:val="009348CF"/>
    <w:rsid w:val="00934964"/>
    <w:rsid w:val="009350DA"/>
    <w:rsid w:val="009375B3"/>
    <w:rsid w:val="00937B61"/>
    <w:rsid w:val="00940ED2"/>
    <w:rsid w:val="0094185D"/>
    <w:rsid w:val="00941F03"/>
    <w:rsid w:val="00942630"/>
    <w:rsid w:val="00943043"/>
    <w:rsid w:val="00943A01"/>
    <w:rsid w:val="00943CC0"/>
    <w:rsid w:val="00943CF9"/>
    <w:rsid w:val="00950E8F"/>
    <w:rsid w:val="009540C4"/>
    <w:rsid w:val="00954FE6"/>
    <w:rsid w:val="00955B66"/>
    <w:rsid w:val="00957612"/>
    <w:rsid w:val="00961650"/>
    <w:rsid w:val="00964179"/>
    <w:rsid w:val="00964551"/>
    <w:rsid w:val="00964D5F"/>
    <w:rsid w:val="00973866"/>
    <w:rsid w:val="0097616A"/>
    <w:rsid w:val="00977AFB"/>
    <w:rsid w:val="00980358"/>
    <w:rsid w:val="00980734"/>
    <w:rsid w:val="00980784"/>
    <w:rsid w:val="00981589"/>
    <w:rsid w:val="0098220C"/>
    <w:rsid w:val="009827E7"/>
    <w:rsid w:val="00982B5B"/>
    <w:rsid w:val="00990106"/>
    <w:rsid w:val="009A1C35"/>
    <w:rsid w:val="009A28AC"/>
    <w:rsid w:val="009A3EF5"/>
    <w:rsid w:val="009A47C3"/>
    <w:rsid w:val="009A7258"/>
    <w:rsid w:val="009A7796"/>
    <w:rsid w:val="009A7FAD"/>
    <w:rsid w:val="009B033F"/>
    <w:rsid w:val="009B03D8"/>
    <w:rsid w:val="009B1C56"/>
    <w:rsid w:val="009B3FAA"/>
    <w:rsid w:val="009B5DDB"/>
    <w:rsid w:val="009B62F7"/>
    <w:rsid w:val="009B75C7"/>
    <w:rsid w:val="009B7EE2"/>
    <w:rsid w:val="009C0401"/>
    <w:rsid w:val="009C1770"/>
    <w:rsid w:val="009C19D5"/>
    <w:rsid w:val="009C1BF9"/>
    <w:rsid w:val="009C223F"/>
    <w:rsid w:val="009C2D0E"/>
    <w:rsid w:val="009C30F4"/>
    <w:rsid w:val="009C3C99"/>
    <w:rsid w:val="009C5A3E"/>
    <w:rsid w:val="009C5B03"/>
    <w:rsid w:val="009C5D0F"/>
    <w:rsid w:val="009C788E"/>
    <w:rsid w:val="009C7C0C"/>
    <w:rsid w:val="009D03E4"/>
    <w:rsid w:val="009D1B26"/>
    <w:rsid w:val="009D6E70"/>
    <w:rsid w:val="009D730A"/>
    <w:rsid w:val="009D7C33"/>
    <w:rsid w:val="009D7D69"/>
    <w:rsid w:val="009E1367"/>
    <w:rsid w:val="009E1779"/>
    <w:rsid w:val="009E1AB5"/>
    <w:rsid w:val="009F0A21"/>
    <w:rsid w:val="009F4250"/>
    <w:rsid w:val="009F4A4C"/>
    <w:rsid w:val="00A00FF1"/>
    <w:rsid w:val="00A04544"/>
    <w:rsid w:val="00A05312"/>
    <w:rsid w:val="00A061E6"/>
    <w:rsid w:val="00A070C6"/>
    <w:rsid w:val="00A12BEB"/>
    <w:rsid w:val="00A13341"/>
    <w:rsid w:val="00A1338A"/>
    <w:rsid w:val="00A14FC1"/>
    <w:rsid w:val="00A1502A"/>
    <w:rsid w:val="00A15D39"/>
    <w:rsid w:val="00A1718E"/>
    <w:rsid w:val="00A21937"/>
    <w:rsid w:val="00A233DB"/>
    <w:rsid w:val="00A24EC0"/>
    <w:rsid w:val="00A317B1"/>
    <w:rsid w:val="00A319D8"/>
    <w:rsid w:val="00A34A9B"/>
    <w:rsid w:val="00A35E89"/>
    <w:rsid w:val="00A3655B"/>
    <w:rsid w:val="00A36BF9"/>
    <w:rsid w:val="00A37307"/>
    <w:rsid w:val="00A373C8"/>
    <w:rsid w:val="00A40375"/>
    <w:rsid w:val="00A403CE"/>
    <w:rsid w:val="00A41902"/>
    <w:rsid w:val="00A43376"/>
    <w:rsid w:val="00A4468B"/>
    <w:rsid w:val="00A44CBE"/>
    <w:rsid w:val="00A45C6A"/>
    <w:rsid w:val="00A46908"/>
    <w:rsid w:val="00A473CA"/>
    <w:rsid w:val="00A507F1"/>
    <w:rsid w:val="00A50F39"/>
    <w:rsid w:val="00A51D02"/>
    <w:rsid w:val="00A534F5"/>
    <w:rsid w:val="00A5403B"/>
    <w:rsid w:val="00A54F5E"/>
    <w:rsid w:val="00A570DF"/>
    <w:rsid w:val="00A617A9"/>
    <w:rsid w:val="00A61A9C"/>
    <w:rsid w:val="00A6247E"/>
    <w:rsid w:val="00A6253D"/>
    <w:rsid w:val="00A63BEF"/>
    <w:rsid w:val="00A64193"/>
    <w:rsid w:val="00A66780"/>
    <w:rsid w:val="00A7163D"/>
    <w:rsid w:val="00A723E6"/>
    <w:rsid w:val="00A72E9B"/>
    <w:rsid w:val="00A746C4"/>
    <w:rsid w:val="00A75BD1"/>
    <w:rsid w:val="00A81CC6"/>
    <w:rsid w:val="00A8346B"/>
    <w:rsid w:val="00A8350B"/>
    <w:rsid w:val="00A83E82"/>
    <w:rsid w:val="00A842D0"/>
    <w:rsid w:val="00A90578"/>
    <w:rsid w:val="00A966C8"/>
    <w:rsid w:val="00A9724A"/>
    <w:rsid w:val="00AA0082"/>
    <w:rsid w:val="00AA0F98"/>
    <w:rsid w:val="00AA1674"/>
    <w:rsid w:val="00AA172E"/>
    <w:rsid w:val="00AA2268"/>
    <w:rsid w:val="00AA3F3E"/>
    <w:rsid w:val="00AA41DA"/>
    <w:rsid w:val="00AA4328"/>
    <w:rsid w:val="00AA6C9A"/>
    <w:rsid w:val="00AA6D61"/>
    <w:rsid w:val="00AB06E2"/>
    <w:rsid w:val="00AB4D5C"/>
    <w:rsid w:val="00AB732E"/>
    <w:rsid w:val="00AC168F"/>
    <w:rsid w:val="00AC2248"/>
    <w:rsid w:val="00AC3C5A"/>
    <w:rsid w:val="00AC521B"/>
    <w:rsid w:val="00AC5DF0"/>
    <w:rsid w:val="00AD10FC"/>
    <w:rsid w:val="00AD13AF"/>
    <w:rsid w:val="00AD2810"/>
    <w:rsid w:val="00AD4329"/>
    <w:rsid w:val="00AD4C77"/>
    <w:rsid w:val="00AD52EE"/>
    <w:rsid w:val="00AD6C0E"/>
    <w:rsid w:val="00AE1EF9"/>
    <w:rsid w:val="00AE5BF9"/>
    <w:rsid w:val="00AF007A"/>
    <w:rsid w:val="00AF0298"/>
    <w:rsid w:val="00AF0AC1"/>
    <w:rsid w:val="00AF1DF6"/>
    <w:rsid w:val="00AF4E39"/>
    <w:rsid w:val="00AF4EBA"/>
    <w:rsid w:val="00AF606B"/>
    <w:rsid w:val="00AF6C36"/>
    <w:rsid w:val="00B009A4"/>
    <w:rsid w:val="00B01879"/>
    <w:rsid w:val="00B01A7B"/>
    <w:rsid w:val="00B0351E"/>
    <w:rsid w:val="00B04457"/>
    <w:rsid w:val="00B06B73"/>
    <w:rsid w:val="00B072F9"/>
    <w:rsid w:val="00B1072E"/>
    <w:rsid w:val="00B108F6"/>
    <w:rsid w:val="00B10CFF"/>
    <w:rsid w:val="00B14510"/>
    <w:rsid w:val="00B14ACE"/>
    <w:rsid w:val="00B15A4C"/>
    <w:rsid w:val="00B15C64"/>
    <w:rsid w:val="00B15E49"/>
    <w:rsid w:val="00B169A4"/>
    <w:rsid w:val="00B203F8"/>
    <w:rsid w:val="00B217D0"/>
    <w:rsid w:val="00B22683"/>
    <w:rsid w:val="00B2358A"/>
    <w:rsid w:val="00B23598"/>
    <w:rsid w:val="00B252EE"/>
    <w:rsid w:val="00B26A8E"/>
    <w:rsid w:val="00B34205"/>
    <w:rsid w:val="00B35DE1"/>
    <w:rsid w:val="00B366D7"/>
    <w:rsid w:val="00B36BED"/>
    <w:rsid w:val="00B36D4E"/>
    <w:rsid w:val="00B37A76"/>
    <w:rsid w:val="00B37C71"/>
    <w:rsid w:val="00B444C7"/>
    <w:rsid w:val="00B446D0"/>
    <w:rsid w:val="00B45184"/>
    <w:rsid w:val="00B4529F"/>
    <w:rsid w:val="00B4559C"/>
    <w:rsid w:val="00B46C26"/>
    <w:rsid w:val="00B475F4"/>
    <w:rsid w:val="00B47BE0"/>
    <w:rsid w:val="00B51D84"/>
    <w:rsid w:val="00B52C19"/>
    <w:rsid w:val="00B55340"/>
    <w:rsid w:val="00B554D6"/>
    <w:rsid w:val="00B561DC"/>
    <w:rsid w:val="00B57C33"/>
    <w:rsid w:val="00B60D3D"/>
    <w:rsid w:val="00B61FED"/>
    <w:rsid w:val="00B63053"/>
    <w:rsid w:val="00B64EB0"/>
    <w:rsid w:val="00B70D2A"/>
    <w:rsid w:val="00B70E12"/>
    <w:rsid w:val="00B7168C"/>
    <w:rsid w:val="00B720F7"/>
    <w:rsid w:val="00B73397"/>
    <w:rsid w:val="00B77493"/>
    <w:rsid w:val="00B832D9"/>
    <w:rsid w:val="00B86186"/>
    <w:rsid w:val="00B9000D"/>
    <w:rsid w:val="00B92A40"/>
    <w:rsid w:val="00B95007"/>
    <w:rsid w:val="00B95362"/>
    <w:rsid w:val="00B96B6C"/>
    <w:rsid w:val="00B97610"/>
    <w:rsid w:val="00B976F3"/>
    <w:rsid w:val="00BA2D0D"/>
    <w:rsid w:val="00BA6B37"/>
    <w:rsid w:val="00BB039A"/>
    <w:rsid w:val="00BB2A5B"/>
    <w:rsid w:val="00BB3D46"/>
    <w:rsid w:val="00BB43F1"/>
    <w:rsid w:val="00BB4994"/>
    <w:rsid w:val="00BB6702"/>
    <w:rsid w:val="00BB7B69"/>
    <w:rsid w:val="00BC1068"/>
    <w:rsid w:val="00BC22E8"/>
    <w:rsid w:val="00BC5DE5"/>
    <w:rsid w:val="00BC61FC"/>
    <w:rsid w:val="00BC65F3"/>
    <w:rsid w:val="00BC7B0C"/>
    <w:rsid w:val="00BC7D40"/>
    <w:rsid w:val="00BD1B3F"/>
    <w:rsid w:val="00BD1C7B"/>
    <w:rsid w:val="00BD2277"/>
    <w:rsid w:val="00BD2FA5"/>
    <w:rsid w:val="00BD38E3"/>
    <w:rsid w:val="00BD624D"/>
    <w:rsid w:val="00BD6D4B"/>
    <w:rsid w:val="00BE0351"/>
    <w:rsid w:val="00BE20F5"/>
    <w:rsid w:val="00BE2471"/>
    <w:rsid w:val="00BE478B"/>
    <w:rsid w:val="00BE4C4B"/>
    <w:rsid w:val="00BE5107"/>
    <w:rsid w:val="00BE6B70"/>
    <w:rsid w:val="00BE7B38"/>
    <w:rsid w:val="00BF3F7B"/>
    <w:rsid w:val="00BF431F"/>
    <w:rsid w:val="00BF72AD"/>
    <w:rsid w:val="00BF7721"/>
    <w:rsid w:val="00C018F5"/>
    <w:rsid w:val="00C04114"/>
    <w:rsid w:val="00C05AE9"/>
    <w:rsid w:val="00C05F90"/>
    <w:rsid w:val="00C06AD7"/>
    <w:rsid w:val="00C10E52"/>
    <w:rsid w:val="00C11E21"/>
    <w:rsid w:val="00C13603"/>
    <w:rsid w:val="00C14BD8"/>
    <w:rsid w:val="00C15798"/>
    <w:rsid w:val="00C15A8B"/>
    <w:rsid w:val="00C15F9D"/>
    <w:rsid w:val="00C1694F"/>
    <w:rsid w:val="00C16F48"/>
    <w:rsid w:val="00C279EF"/>
    <w:rsid w:val="00C30483"/>
    <w:rsid w:val="00C31B21"/>
    <w:rsid w:val="00C3374B"/>
    <w:rsid w:val="00C351A3"/>
    <w:rsid w:val="00C35A38"/>
    <w:rsid w:val="00C36310"/>
    <w:rsid w:val="00C366E1"/>
    <w:rsid w:val="00C371B5"/>
    <w:rsid w:val="00C373CA"/>
    <w:rsid w:val="00C37424"/>
    <w:rsid w:val="00C40895"/>
    <w:rsid w:val="00C42F25"/>
    <w:rsid w:val="00C43915"/>
    <w:rsid w:val="00C43D19"/>
    <w:rsid w:val="00C45326"/>
    <w:rsid w:val="00C4572D"/>
    <w:rsid w:val="00C45A9F"/>
    <w:rsid w:val="00C4786D"/>
    <w:rsid w:val="00C5196E"/>
    <w:rsid w:val="00C52A61"/>
    <w:rsid w:val="00C61129"/>
    <w:rsid w:val="00C6171C"/>
    <w:rsid w:val="00C61A73"/>
    <w:rsid w:val="00C66222"/>
    <w:rsid w:val="00C669C0"/>
    <w:rsid w:val="00C70A94"/>
    <w:rsid w:val="00C70D9A"/>
    <w:rsid w:val="00C72108"/>
    <w:rsid w:val="00C75154"/>
    <w:rsid w:val="00C7530E"/>
    <w:rsid w:val="00C75714"/>
    <w:rsid w:val="00C802D9"/>
    <w:rsid w:val="00C80D68"/>
    <w:rsid w:val="00C83358"/>
    <w:rsid w:val="00C84DDA"/>
    <w:rsid w:val="00C87254"/>
    <w:rsid w:val="00C87A50"/>
    <w:rsid w:val="00C87AA2"/>
    <w:rsid w:val="00C95991"/>
    <w:rsid w:val="00C97702"/>
    <w:rsid w:val="00CA3A9E"/>
    <w:rsid w:val="00CA674F"/>
    <w:rsid w:val="00CB09D3"/>
    <w:rsid w:val="00CB0A0A"/>
    <w:rsid w:val="00CB11E3"/>
    <w:rsid w:val="00CB176E"/>
    <w:rsid w:val="00CB4350"/>
    <w:rsid w:val="00CB55D1"/>
    <w:rsid w:val="00CB6C19"/>
    <w:rsid w:val="00CC41B3"/>
    <w:rsid w:val="00CC4B2D"/>
    <w:rsid w:val="00CD18B6"/>
    <w:rsid w:val="00CD3DB3"/>
    <w:rsid w:val="00CD6C05"/>
    <w:rsid w:val="00CD7028"/>
    <w:rsid w:val="00CE1D06"/>
    <w:rsid w:val="00CE3755"/>
    <w:rsid w:val="00CE3D64"/>
    <w:rsid w:val="00CE4B32"/>
    <w:rsid w:val="00CE5332"/>
    <w:rsid w:val="00CE709A"/>
    <w:rsid w:val="00CF0A5C"/>
    <w:rsid w:val="00CF18EB"/>
    <w:rsid w:val="00CF28BC"/>
    <w:rsid w:val="00CF3FA6"/>
    <w:rsid w:val="00CF40AE"/>
    <w:rsid w:val="00D00952"/>
    <w:rsid w:val="00D04BEA"/>
    <w:rsid w:val="00D05CFB"/>
    <w:rsid w:val="00D06351"/>
    <w:rsid w:val="00D07156"/>
    <w:rsid w:val="00D071B9"/>
    <w:rsid w:val="00D10E00"/>
    <w:rsid w:val="00D12045"/>
    <w:rsid w:val="00D133D2"/>
    <w:rsid w:val="00D1447F"/>
    <w:rsid w:val="00D14BC3"/>
    <w:rsid w:val="00D1708F"/>
    <w:rsid w:val="00D20DA8"/>
    <w:rsid w:val="00D20FD1"/>
    <w:rsid w:val="00D23249"/>
    <w:rsid w:val="00D23B67"/>
    <w:rsid w:val="00D23EE5"/>
    <w:rsid w:val="00D2425D"/>
    <w:rsid w:val="00D2456B"/>
    <w:rsid w:val="00D24ED9"/>
    <w:rsid w:val="00D31E21"/>
    <w:rsid w:val="00D32E4F"/>
    <w:rsid w:val="00D33670"/>
    <w:rsid w:val="00D355EF"/>
    <w:rsid w:val="00D36F6E"/>
    <w:rsid w:val="00D3787B"/>
    <w:rsid w:val="00D400CA"/>
    <w:rsid w:val="00D42049"/>
    <w:rsid w:val="00D42F87"/>
    <w:rsid w:val="00D438BE"/>
    <w:rsid w:val="00D44832"/>
    <w:rsid w:val="00D451A4"/>
    <w:rsid w:val="00D46393"/>
    <w:rsid w:val="00D47C77"/>
    <w:rsid w:val="00D50F5D"/>
    <w:rsid w:val="00D513F4"/>
    <w:rsid w:val="00D53768"/>
    <w:rsid w:val="00D53AB3"/>
    <w:rsid w:val="00D5416B"/>
    <w:rsid w:val="00D559CB"/>
    <w:rsid w:val="00D55BCE"/>
    <w:rsid w:val="00D60270"/>
    <w:rsid w:val="00D66C66"/>
    <w:rsid w:val="00D66F4B"/>
    <w:rsid w:val="00D67577"/>
    <w:rsid w:val="00D72B68"/>
    <w:rsid w:val="00D7465A"/>
    <w:rsid w:val="00D74881"/>
    <w:rsid w:val="00D8167A"/>
    <w:rsid w:val="00D81FBF"/>
    <w:rsid w:val="00D84442"/>
    <w:rsid w:val="00D84F38"/>
    <w:rsid w:val="00D8555E"/>
    <w:rsid w:val="00D8590F"/>
    <w:rsid w:val="00D9020B"/>
    <w:rsid w:val="00D906DE"/>
    <w:rsid w:val="00D906E6"/>
    <w:rsid w:val="00D9074A"/>
    <w:rsid w:val="00D9526A"/>
    <w:rsid w:val="00D95D76"/>
    <w:rsid w:val="00D96ABA"/>
    <w:rsid w:val="00DA10C8"/>
    <w:rsid w:val="00DA24D9"/>
    <w:rsid w:val="00DA2CD9"/>
    <w:rsid w:val="00DA42B3"/>
    <w:rsid w:val="00DA5B23"/>
    <w:rsid w:val="00DA5E2E"/>
    <w:rsid w:val="00DA5F51"/>
    <w:rsid w:val="00DB033B"/>
    <w:rsid w:val="00DB082B"/>
    <w:rsid w:val="00DB1885"/>
    <w:rsid w:val="00DB1F01"/>
    <w:rsid w:val="00DB4428"/>
    <w:rsid w:val="00DB5171"/>
    <w:rsid w:val="00DB6833"/>
    <w:rsid w:val="00DB705F"/>
    <w:rsid w:val="00DB78C1"/>
    <w:rsid w:val="00DC03BE"/>
    <w:rsid w:val="00DC198E"/>
    <w:rsid w:val="00DC352E"/>
    <w:rsid w:val="00DC3E35"/>
    <w:rsid w:val="00DC42EC"/>
    <w:rsid w:val="00DC4679"/>
    <w:rsid w:val="00DC771A"/>
    <w:rsid w:val="00DD2A6F"/>
    <w:rsid w:val="00DD5836"/>
    <w:rsid w:val="00DE1631"/>
    <w:rsid w:val="00DE18F2"/>
    <w:rsid w:val="00DE40DF"/>
    <w:rsid w:val="00DE5E2B"/>
    <w:rsid w:val="00DF1BB5"/>
    <w:rsid w:val="00DF1EAA"/>
    <w:rsid w:val="00DF238F"/>
    <w:rsid w:val="00DF5F9A"/>
    <w:rsid w:val="00DF7731"/>
    <w:rsid w:val="00DF795F"/>
    <w:rsid w:val="00E0029E"/>
    <w:rsid w:val="00E01488"/>
    <w:rsid w:val="00E0156B"/>
    <w:rsid w:val="00E01C93"/>
    <w:rsid w:val="00E029BF"/>
    <w:rsid w:val="00E02C51"/>
    <w:rsid w:val="00E0762C"/>
    <w:rsid w:val="00E0799E"/>
    <w:rsid w:val="00E100D4"/>
    <w:rsid w:val="00E1085D"/>
    <w:rsid w:val="00E11AC1"/>
    <w:rsid w:val="00E1439A"/>
    <w:rsid w:val="00E1457E"/>
    <w:rsid w:val="00E1589B"/>
    <w:rsid w:val="00E16DB2"/>
    <w:rsid w:val="00E175AD"/>
    <w:rsid w:val="00E20BAE"/>
    <w:rsid w:val="00E308BF"/>
    <w:rsid w:val="00E31703"/>
    <w:rsid w:val="00E31A2D"/>
    <w:rsid w:val="00E32E32"/>
    <w:rsid w:val="00E32E73"/>
    <w:rsid w:val="00E41998"/>
    <w:rsid w:val="00E42CCD"/>
    <w:rsid w:val="00E5029F"/>
    <w:rsid w:val="00E506AB"/>
    <w:rsid w:val="00E50E7E"/>
    <w:rsid w:val="00E51EBC"/>
    <w:rsid w:val="00E52E35"/>
    <w:rsid w:val="00E5468D"/>
    <w:rsid w:val="00E54BB6"/>
    <w:rsid w:val="00E6171A"/>
    <w:rsid w:val="00E62687"/>
    <w:rsid w:val="00E646D5"/>
    <w:rsid w:val="00E6482A"/>
    <w:rsid w:val="00E64D87"/>
    <w:rsid w:val="00E67209"/>
    <w:rsid w:val="00E7010A"/>
    <w:rsid w:val="00E70391"/>
    <w:rsid w:val="00E707E2"/>
    <w:rsid w:val="00E71D26"/>
    <w:rsid w:val="00E72F4A"/>
    <w:rsid w:val="00E73E6E"/>
    <w:rsid w:val="00E763D1"/>
    <w:rsid w:val="00E76A57"/>
    <w:rsid w:val="00E776CF"/>
    <w:rsid w:val="00E847EA"/>
    <w:rsid w:val="00E84AF4"/>
    <w:rsid w:val="00E856E0"/>
    <w:rsid w:val="00E90D6E"/>
    <w:rsid w:val="00E95328"/>
    <w:rsid w:val="00EA0277"/>
    <w:rsid w:val="00EA0B2E"/>
    <w:rsid w:val="00EA1131"/>
    <w:rsid w:val="00EA5DC9"/>
    <w:rsid w:val="00EA62DE"/>
    <w:rsid w:val="00EA6D4D"/>
    <w:rsid w:val="00EA7C43"/>
    <w:rsid w:val="00EB3D16"/>
    <w:rsid w:val="00EB61B7"/>
    <w:rsid w:val="00EB799A"/>
    <w:rsid w:val="00EC0F2E"/>
    <w:rsid w:val="00EC3346"/>
    <w:rsid w:val="00EC3F35"/>
    <w:rsid w:val="00EC51BD"/>
    <w:rsid w:val="00EC541D"/>
    <w:rsid w:val="00ED0BAB"/>
    <w:rsid w:val="00ED2533"/>
    <w:rsid w:val="00ED3B87"/>
    <w:rsid w:val="00ED4D6A"/>
    <w:rsid w:val="00ED5F0D"/>
    <w:rsid w:val="00ED7576"/>
    <w:rsid w:val="00ED77B6"/>
    <w:rsid w:val="00ED7C52"/>
    <w:rsid w:val="00EE2600"/>
    <w:rsid w:val="00EE29AC"/>
    <w:rsid w:val="00EE33E9"/>
    <w:rsid w:val="00EE57A0"/>
    <w:rsid w:val="00EE5939"/>
    <w:rsid w:val="00EE5E32"/>
    <w:rsid w:val="00EE65BC"/>
    <w:rsid w:val="00EE79D6"/>
    <w:rsid w:val="00EE7C55"/>
    <w:rsid w:val="00EF28EB"/>
    <w:rsid w:val="00EF387A"/>
    <w:rsid w:val="00EF4F8B"/>
    <w:rsid w:val="00EF5D40"/>
    <w:rsid w:val="00EF5E59"/>
    <w:rsid w:val="00F017D0"/>
    <w:rsid w:val="00F028EB"/>
    <w:rsid w:val="00F02E52"/>
    <w:rsid w:val="00F052AD"/>
    <w:rsid w:val="00F06A7F"/>
    <w:rsid w:val="00F106CD"/>
    <w:rsid w:val="00F117D6"/>
    <w:rsid w:val="00F1248C"/>
    <w:rsid w:val="00F15839"/>
    <w:rsid w:val="00F16AB8"/>
    <w:rsid w:val="00F174E9"/>
    <w:rsid w:val="00F21536"/>
    <w:rsid w:val="00F22038"/>
    <w:rsid w:val="00F22F9F"/>
    <w:rsid w:val="00F24472"/>
    <w:rsid w:val="00F271A3"/>
    <w:rsid w:val="00F273C8"/>
    <w:rsid w:val="00F3288B"/>
    <w:rsid w:val="00F36DA8"/>
    <w:rsid w:val="00F3796E"/>
    <w:rsid w:val="00F37F7A"/>
    <w:rsid w:val="00F37F84"/>
    <w:rsid w:val="00F4042C"/>
    <w:rsid w:val="00F40F93"/>
    <w:rsid w:val="00F42DDD"/>
    <w:rsid w:val="00F455D5"/>
    <w:rsid w:val="00F473AC"/>
    <w:rsid w:val="00F473E6"/>
    <w:rsid w:val="00F47B09"/>
    <w:rsid w:val="00F47E48"/>
    <w:rsid w:val="00F507EC"/>
    <w:rsid w:val="00F50FC6"/>
    <w:rsid w:val="00F5170B"/>
    <w:rsid w:val="00F51EEA"/>
    <w:rsid w:val="00F53575"/>
    <w:rsid w:val="00F5469D"/>
    <w:rsid w:val="00F546BE"/>
    <w:rsid w:val="00F5518A"/>
    <w:rsid w:val="00F5636E"/>
    <w:rsid w:val="00F563C3"/>
    <w:rsid w:val="00F56D4D"/>
    <w:rsid w:val="00F5743C"/>
    <w:rsid w:val="00F577E2"/>
    <w:rsid w:val="00F63DBB"/>
    <w:rsid w:val="00F658C8"/>
    <w:rsid w:val="00F66F97"/>
    <w:rsid w:val="00F70283"/>
    <w:rsid w:val="00F7062C"/>
    <w:rsid w:val="00F82129"/>
    <w:rsid w:val="00F85920"/>
    <w:rsid w:val="00F86D2A"/>
    <w:rsid w:val="00F87BAA"/>
    <w:rsid w:val="00F9071C"/>
    <w:rsid w:val="00F94F33"/>
    <w:rsid w:val="00F95103"/>
    <w:rsid w:val="00F95296"/>
    <w:rsid w:val="00F95A23"/>
    <w:rsid w:val="00F961E6"/>
    <w:rsid w:val="00F96F59"/>
    <w:rsid w:val="00FA11AD"/>
    <w:rsid w:val="00FA29A1"/>
    <w:rsid w:val="00FA3307"/>
    <w:rsid w:val="00FA379A"/>
    <w:rsid w:val="00FA4558"/>
    <w:rsid w:val="00FA4C66"/>
    <w:rsid w:val="00FB12A2"/>
    <w:rsid w:val="00FB42A9"/>
    <w:rsid w:val="00FB62F2"/>
    <w:rsid w:val="00FC233D"/>
    <w:rsid w:val="00FC27C6"/>
    <w:rsid w:val="00FC562D"/>
    <w:rsid w:val="00FC660A"/>
    <w:rsid w:val="00FC6A06"/>
    <w:rsid w:val="00FC6A86"/>
    <w:rsid w:val="00FC73BA"/>
    <w:rsid w:val="00FD0D76"/>
    <w:rsid w:val="00FD1783"/>
    <w:rsid w:val="00FD4F00"/>
    <w:rsid w:val="00FD55BF"/>
    <w:rsid w:val="00FD5F75"/>
    <w:rsid w:val="00FD7A36"/>
    <w:rsid w:val="00FE02CB"/>
    <w:rsid w:val="00FE1859"/>
    <w:rsid w:val="00FE4FF7"/>
    <w:rsid w:val="00FE576B"/>
    <w:rsid w:val="00FE70A8"/>
    <w:rsid w:val="00FE7407"/>
    <w:rsid w:val="00FF0203"/>
    <w:rsid w:val="00FF0C96"/>
    <w:rsid w:val="00FF2BF7"/>
    <w:rsid w:val="00FF3823"/>
    <w:rsid w:val="00FF55A8"/>
    <w:rsid w:val="00FF58F6"/>
    <w:rsid w:val="00FF6D69"/>
    <w:rsid w:val="00FF77FF"/>
    <w:rsid w:val="00FF7B94"/>
    <w:rsid w:val="02B2BC23"/>
    <w:rsid w:val="02FB17A9"/>
    <w:rsid w:val="041A39EF"/>
    <w:rsid w:val="043656A9"/>
    <w:rsid w:val="06F84454"/>
    <w:rsid w:val="0726E005"/>
    <w:rsid w:val="077D449C"/>
    <w:rsid w:val="07DEBCEC"/>
    <w:rsid w:val="0AC62035"/>
    <w:rsid w:val="0B986999"/>
    <w:rsid w:val="0BA87580"/>
    <w:rsid w:val="0BAC0155"/>
    <w:rsid w:val="0C1EC00F"/>
    <w:rsid w:val="0DCCA028"/>
    <w:rsid w:val="0DE8256A"/>
    <w:rsid w:val="0E92687F"/>
    <w:rsid w:val="0F9F52D4"/>
    <w:rsid w:val="0FF91C02"/>
    <w:rsid w:val="11EA86B1"/>
    <w:rsid w:val="12EE23B5"/>
    <w:rsid w:val="1A3AC256"/>
    <w:rsid w:val="1B0B39BF"/>
    <w:rsid w:val="1B8DAA51"/>
    <w:rsid w:val="1C022E78"/>
    <w:rsid w:val="1C31EE81"/>
    <w:rsid w:val="1D27A9B2"/>
    <w:rsid w:val="1DACA9FA"/>
    <w:rsid w:val="201FD218"/>
    <w:rsid w:val="21863207"/>
    <w:rsid w:val="227C2009"/>
    <w:rsid w:val="24D98ADC"/>
    <w:rsid w:val="264C687F"/>
    <w:rsid w:val="27847B39"/>
    <w:rsid w:val="27972269"/>
    <w:rsid w:val="284ADB08"/>
    <w:rsid w:val="2872AE86"/>
    <w:rsid w:val="290A1895"/>
    <w:rsid w:val="2C6B2B04"/>
    <w:rsid w:val="2D45ECD8"/>
    <w:rsid w:val="2E896064"/>
    <w:rsid w:val="355D1A28"/>
    <w:rsid w:val="35781385"/>
    <w:rsid w:val="38633574"/>
    <w:rsid w:val="3BEE9F84"/>
    <w:rsid w:val="3C6FD68E"/>
    <w:rsid w:val="3C86ABA3"/>
    <w:rsid w:val="3D555D9F"/>
    <w:rsid w:val="3D568C8F"/>
    <w:rsid w:val="3D6237C0"/>
    <w:rsid w:val="3DA8FFAF"/>
    <w:rsid w:val="3FDE325D"/>
    <w:rsid w:val="400937A1"/>
    <w:rsid w:val="4139F965"/>
    <w:rsid w:val="42B35418"/>
    <w:rsid w:val="4832046F"/>
    <w:rsid w:val="48833E07"/>
    <w:rsid w:val="4B172779"/>
    <w:rsid w:val="4BD9FB73"/>
    <w:rsid w:val="4D34BEE6"/>
    <w:rsid w:val="4F9C218B"/>
    <w:rsid w:val="51222E26"/>
    <w:rsid w:val="52184DFE"/>
    <w:rsid w:val="52376AA8"/>
    <w:rsid w:val="529F0A16"/>
    <w:rsid w:val="54969BE3"/>
    <w:rsid w:val="56B9FC42"/>
    <w:rsid w:val="57393A13"/>
    <w:rsid w:val="5746B73F"/>
    <w:rsid w:val="5864131D"/>
    <w:rsid w:val="5B9988D0"/>
    <w:rsid w:val="5E890B75"/>
    <w:rsid w:val="6149E05B"/>
    <w:rsid w:val="61EF3D50"/>
    <w:rsid w:val="64630DF9"/>
    <w:rsid w:val="6496C916"/>
    <w:rsid w:val="67E52342"/>
    <w:rsid w:val="68556359"/>
    <w:rsid w:val="6C6697FA"/>
    <w:rsid w:val="6DCB5244"/>
    <w:rsid w:val="6E849B84"/>
    <w:rsid w:val="6EADA78F"/>
    <w:rsid w:val="6F14C7CB"/>
    <w:rsid w:val="73B63590"/>
    <w:rsid w:val="7492274F"/>
    <w:rsid w:val="7A338025"/>
    <w:rsid w:val="7C33641F"/>
    <w:rsid w:val="7C86467E"/>
    <w:rsid w:val="7D44E1FB"/>
    <w:rsid w:val="7D92FEFD"/>
    <w:rsid w:val="7EBAA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4222E"/>
  <w15:chartTrackingRefBased/>
  <w15:docId w15:val="{E4B8588D-C798-489E-8EAD-905443A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A77"/>
  </w:style>
  <w:style w:type="paragraph" w:styleId="Nagwek1">
    <w:name w:val="heading 1"/>
    <w:aliases w:val="(Section),MOVE-it 1,Heading 11,Hoofdstuk,Επικεφαλίδα 1 ΌΧΙ,Heading 1 - Main Heading of Document,F3 Heading 1 - Section,Numbered - 1,Section,Chapter Hdg,h1,CH TITLE 1,Chapter Heading,AChapter,Sub code header,Section Heading,Do Not Use,1"/>
    <w:basedOn w:val="Normalny"/>
    <w:next w:val="Text1"/>
    <w:link w:val="Nagwek1Znak"/>
    <w:uiPriority w:val="9"/>
    <w:qFormat/>
    <w:rsid w:val="006B087E"/>
    <w:pPr>
      <w:keepNext/>
      <w:numPr>
        <w:numId w:val="68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Nagwek2">
    <w:name w:val="heading 2"/>
    <w:aliases w:val="(SubSection),Heading 21,2/1,Paragraaf,cv titles,H2,F4 Heading 2 - SubSection,(Main Heading),ASection,Heading 2 - Main Heading within Document,Heading Two,h2,(1.1,1.2,1.3 etc),Prophead 2,2,RFP Heading 2,Activit...,Activity,l2,Major,Outline2"/>
    <w:basedOn w:val="Normalny"/>
    <w:next w:val="Text2"/>
    <w:link w:val="Nagwek2Znak"/>
    <w:uiPriority w:val="9"/>
    <w:qFormat/>
    <w:rsid w:val="006B087E"/>
    <w:pPr>
      <w:keepNext/>
      <w:numPr>
        <w:ilvl w:val="1"/>
        <w:numId w:val="68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aliases w:val="Subparagraaf,Outline3,Heading 3 - Bold heading for document - will appear in index,F5 Heading 3,H3,Prophead 3,h3,HHHeading,Heading 31,Heading 32,Heading 33,Heading...,Numbered - 3,l3,CT,h3 sub heading,Head 3,3m,H31,(Alt+3),C Sub-Sub/Italic"/>
    <w:basedOn w:val="Normalny"/>
    <w:next w:val="Normalny"/>
    <w:link w:val="Nagwek3Znak"/>
    <w:uiPriority w:val="9"/>
    <w:qFormat/>
    <w:rsid w:val="006B087E"/>
    <w:pPr>
      <w:keepNext/>
      <w:numPr>
        <w:ilvl w:val="2"/>
        <w:numId w:val="68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aliases w:val="ALK_K4,NEA4,Kopje,Tussenkop,Ü 4"/>
    <w:basedOn w:val="Normalny"/>
    <w:next w:val="Normalny"/>
    <w:link w:val="Nagwek4Znak"/>
    <w:uiPriority w:val="9"/>
    <w:qFormat/>
    <w:rsid w:val="006B087E"/>
    <w:pPr>
      <w:keepNext/>
      <w:numPr>
        <w:ilvl w:val="3"/>
        <w:numId w:val="68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ny"/>
    <w:next w:val="Normalny"/>
    <w:link w:val="Nagwek5Znak"/>
    <w:uiPriority w:val="9"/>
    <w:unhideWhenUsed/>
    <w:qFormat/>
    <w:rsid w:val="0043480A"/>
    <w:pPr>
      <w:keepNext/>
      <w:keepLines/>
      <w:spacing w:before="40" w:after="0" w:line="259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gwek6">
    <w:name w:val="heading 6"/>
    <w:aliases w:val="Footer 1"/>
    <w:basedOn w:val="Normalny"/>
    <w:next w:val="Normalny"/>
    <w:link w:val="Nagwek6Znak"/>
    <w:uiPriority w:val="9"/>
    <w:unhideWhenUsed/>
    <w:qFormat/>
    <w:rsid w:val="0043480A"/>
    <w:pPr>
      <w:keepNext/>
      <w:keepLines/>
      <w:spacing w:before="40" w:after="0" w:line="259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gwek7">
    <w:name w:val="heading 7"/>
    <w:aliases w:val="sub3,Heading 7 (do not use),aoua-titre annexes"/>
    <w:basedOn w:val="Normalny"/>
    <w:next w:val="Normalny"/>
    <w:link w:val="Nagwek7Znak"/>
    <w:uiPriority w:val="9"/>
    <w:unhideWhenUsed/>
    <w:qFormat/>
    <w:rsid w:val="0043480A"/>
    <w:pPr>
      <w:keepNext/>
      <w:keepLines/>
      <w:spacing w:before="40" w:after="0" w:line="259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gwek8">
    <w:name w:val="heading 8"/>
    <w:aliases w:val="sub4,Heading 8 (do not use)"/>
    <w:basedOn w:val="Normalny"/>
    <w:next w:val="Normalny"/>
    <w:link w:val="Nagwek8Znak"/>
    <w:uiPriority w:val="9"/>
    <w:unhideWhenUsed/>
    <w:qFormat/>
    <w:rsid w:val="0043480A"/>
    <w:pPr>
      <w:keepNext/>
      <w:keepLines/>
      <w:spacing w:before="40" w:after="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3480A"/>
    <w:pPr>
      <w:keepNext/>
      <w:keepLines/>
      <w:spacing w:before="40" w:after="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(Section) Znak,MOVE-it 1 Znak,Heading 11 Znak,Hoofdstuk Znak,Επικεφαλίδα 1 ΌΧΙ Znak,Heading 1 - Main Heading of Document Znak,F3 Heading 1 - Section Znak,Numbered - 1 Znak,Section Znak,Chapter Hdg Znak,h1 Znak,CH TITLE 1 Znak,1 Znak"/>
    <w:basedOn w:val="Domylnaczcionkaakapitu"/>
    <w:link w:val="Nagwek1"/>
    <w:rsid w:val="006B087E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Nagwek2Znak">
    <w:name w:val="Nagłówek 2 Znak"/>
    <w:aliases w:val="(SubSection) Znak,Heading 21 Znak,2/1 Znak,Paragraaf Znak,cv titles Znak,H2 Znak,F4 Heading 2 - SubSection Znak,(Main Heading) Znak,ASection Znak,Heading 2 - Main Heading within Document Znak,Heading Two Znak,h2 Znak,(1.1 Znak,1.2 Znak"/>
    <w:basedOn w:val="Domylnaczcionkaakapitu"/>
    <w:link w:val="Nagwek2"/>
    <w:rsid w:val="006B08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aliases w:val="Subparagraaf Znak,Outline3 Znak,Heading 3 - Bold heading for document - will appear in index Znak,F5 Heading 3 Znak,H3 Znak,Prophead 3 Znak,h3 Znak,HHHeading Znak,Heading 31 Znak,Heading 32 Znak,Heading 33 Znak,Heading... Znak,l3 Znak"/>
    <w:basedOn w:val="Domylnaczcionkaakapitu"/>
    <w:link w:val="Nagwek3"/>
    <w:uiPriority w:val="9"/>
    <w:rsid w:val="006B087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aliases w:val="ALK_K4 Znak,NEA4 Znak,Kopje Znak,Tussenkop Znak,Ü 4 Znak"/>
    <w:basedOn w:val="Domylnaczcionkaakapitu"/>
    <w:link w:val="Nagwek4"/>
    <w:uiPriority w:val="9"/>
    <w:rsid w:val="006B087E"/>
    <w:rPr>
      <w:rFonts w:ascii="Times New Roman" w:eastAsia="Times New Roman" w:hAnsi="Times New Roman" w:cs="Times New Roman"/>
      <w:sz w:val="24"/>
      <w:szCs w:val="20"/>
    </w:rPr>
  </w:style>
  <w:style w:type="character" w:customStyle="1" w:styleId="Marker">
    <w:name w:val="Marker"/>
    <w:basedOn w:val="Domylnaczcionkaakapitu"/>
    <w:rsid w:val="006B087E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rsid w:val="006B087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6B087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B087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087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B087E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ny"/>
    <w:link w:val="FooterCoverPageChar"/>
    <w:rsid w:val="006B087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omylnaczcionkaakapitu"/>
    <w:link w:val="FooterCoverPage"/>
    <w:rsid w:val="006B087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ny"/>
    <w:link w:val="HeaderCoverPageChar"/>
    <w:rsid w:val="006B087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omylnaczcionkaakapitu"/>
    <w:link w:val="HeaderCoverPage"/>
    <w:rsid w:val="006B087E"/>
    <w:rPr>
      <w:rFonts w:ascii="Times New Roman" w:hAnsi="Times New Roman" w:cs="Times New Roman"/>
      <w:sz w:val="24"/>
    </w:rPr>
  </w:style>
  <w:style w:type="paragraph" w:customStyle="1" w:styleId="Text1">
    <w:name w:val="Text 1"/>
    <w:basedOn w:val="Normalny"/>
    <w:rsid w:val="006B087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ny"/>
    <w:rsid w:val="006B087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">
    <w:name w:val="List Bullet"/>
    <w:basedOn w:val="Normalny"/>
    <w:rsid w:val="006B087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Text1"/>
    <w:rsid w:val="006B087E"/>
    <w:pPr>
      <w:tabs>
        <w:tab w:val="num" w:pos="765"/>
      </w:tabs>
      <w:ind w:left="765" w:hanging="283"/>
    </w:pPr>
  </w:style>
  <w:style w:type="table" w:styleId="Tabela-Siatka">
    <w:name w:val="Table Grid"/>
    <w:aliases w:val="Document Table,CV1"/>
    <w:basedOn w:val="Standardowy"/>
    <w:uiPriority w:val="39"/>
    <w:rsid w:val="006B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">
    <w:name w:val="Annex Title"/>
    <w:basedOn w:val="Normalny"/>
    <w:next w:val="Normalny"/>
    <w:link w:val="AnnexTitleChar"/>
    <w:qFormat/>
    <w:rsid w:val="006B087E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nnexTitleChar">
    <w:name w:val="Annex Title Char"/>
    <w:basedOn w:val="Domylnaczcionkaakapitu"/>
    <w:link w:val="AnnexTitle"/>
    <w:rsid w:val="006B087E"/>
    <w:rPr>
      <w:rFonts w:ascii="Times New Roman" w:eastAsia="Times New Roman" w:hAnsi="Times New Roman" w:cs="Times New Roman"/>
      <w:b/>
      <w:sz w:val="32"/>
      <w:szCs w:val="20"/>
    </w:rPr>
  </w:style>
  <w:style w:type="table" w:customStyle="1" w:styleId="CV11">
    <w:name w:val="CV11"/>
    <w:basedOn w:val="Standardowy"/>
    <w:next w:val="Tabela-Siatka"/>
    <w:uiPriority w:val="39"/>
    <w:rsid w:val="006B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V12">
    <w:name w:val="CV12"/>
    <w:basedOn w:val="Standardowy"/>
    <w:next w:val="Tabela-Siatka"/>
    <w:uiPriority w:val="39"/>
    <w:rsid w:val="006B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V13">
    <w:name w:val="CV13"/>
    <w:basedOn w:val="Standardowy"/>
    <w:next w:val="Tabela-Siatka"/>
    <w:uiPriority w:val="39"/>
    <w:rsid w:val="006B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uiPriority w:val="39"/>
    <w:rsid w:val="006B087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B087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spisutreci">
    <w:name w:val="TOC Heading"/>
    <w:basedOn w:val="Normalny"/>
    <w:next w:val="Normalny"/>
    <w:qFormat/>
    <w:rsid w:val="006B087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aliases w:val=" Znak Znak Znak,Znak Znak Znak"/>
    <w:basedOn w:val="Domylnaczcionkaakapitu"/>
    <w:uiPriority w:val="99"/>
    <w:unhideWhenUsed/>
    <w:qFormat/>
    <w:rsid w:val="006B08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87E"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ny"/>
    <w:next w:val="Normalny"/>
    <w:rsid w:val="006B087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ny"/>
    <w:rsid w:val="006B087E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ny"/>
    <w:rsid w:val="006B08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ny"/>
    <w:rsid w:val="006B087E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ny"/>
    <w:rsid w:val="006B08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ny"/>
    <w:link w:val="HeaderSensitivityRightChar"/>
    <w:rsid w:val="006B087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omylnaczcionkaakapitu"/>
    <w:link w:val="HeaderSensitivityRight"/>
    <w:rsid w:val="006B087E"/>
    <w:rPr>
      <w:rFonts w:ascii="Times New Roman" w:hAnsi="Times New Roman" w:cs="Times New Roman"/>
      <w:sz w:val="28"/>
    </w:rPr>
  </w:style>
  <w:style w:type="paragraph" w:styleId="Legenda">
    <w:name w:val="caption"/>
    <w:aliases w:val="Tasks,Beschriftung Char2,Beschriftung Char1 Char1,Beschriftung Char Char Char1,Beschriftung Char1 Char Char,Beschriftung Char Char Char Char,Beschriftung Char Char1 Char,Beschriftung Char Char2,Beschriftung Char1 Cha...,Table legend,Tabelle"/>
    <w:basedOn w:val="Normalny"/>
    <w:next w:val="Normalny"/>
    <w:link w:val="LegendaZnak"/>
    <w:uiPriority w:val="35"/>
    <w:unhideWhenUsed/>
    <w:qFormat/>
    <w:rsid w:val="003158B7"/>
    <w:pPr>
      <w:keepNext/>
      <w:spacing w:after="120" w:line="240" w:lineRule="auto"/>
      <w:jc w:val="both"/>
    </w:pPr>
    <w:rPr>
      <w:rFonts w:ascii="Arial" w:hAnsi="Arial" w:cs="Arial"/>
      <w:iCs/>
      <w:color w:val="006BB7"/>
      <w:sz w:val="20"/>
      <w:szCs w:val="18"/>
    </w:rPr>
  </w:style>
  <w:style w:type="character" w:customStyle="1" w:styleId="LegendaZnak">
    <w:name w:val="Legenda Znak"/>
    <w:aliases w:val="Tasks Znak,Beschriftung Char2 Znak,Beschriftung Char1 Char1 Znak,Beschriftung Char Char Char1 Znak,Beschriftung Char1 Char Char Znak,Beschriftung Char Char Char Char Znak,Beschriftung Char Char1 Char Znak,Beschriftung Char Char2 Znak"/>
    <w:basedOn w:val="Domylnaczcionkaakapitu"/>
    <w:link w:val="Legenda"/>
    <w:uiPriority w:val="35"/>
    <w:locked/>
    <w:rsid w:val="003158B7"/>
    <w:rPr>
      <w:rFonts w:ascii="Arial" w:hAnsi="Arial" w:cs="Arial"/>
      <w:iCs/>
      <w:color w:val="006BB7"/>
      <w:sz w:val="20"/>
      <w:szCs w:val="18"/>
    </w:rPr>
  </w:style>
  <w:style w:type="paragraph" w:styleId="Tekstprzypisudolnego">
    <w:name w:val="footnote text"/>
    <w:aliases w:val="DTE-Voetnoottekst,Fußnotentextf,Tekst przypisu,Fußnotentextr,Schriftart: 9 pt,Schriftart: 10 pt,Schriftart: 8 pt,WB-Fußnotentext,Footnote text,o,Voetnoottekst Char,Voetnoottekst Char1,Voetnoottekst Char2 Char Char,fn,fuß"/>
    <w:basedOn w:val="Normalny"/>
    <w:link w:val="TekstprzypisudolnegoZnak"/>
    <w:unhideWhenUsed/>
    <w:qFormat/>
    <w:rsid w:val="003158B7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aliases w:val="DTE-Voetnoottekst Znak,Fußnotentextf Znak,Tekst przypisu Znak,Fußnotentextr Znak,Schriftart: 9 pt Znak,Schriftart: 10 pt Znak,Schriftart: 8 pt Znak,WB-Fußnotentext Znak,Footnote text Znak,o Znak,Voetnoottekst Char Znak"/>
    <w:basedOn w:val="Domylnaczcionkaakapitu"/>
    <w:link w:val="Tekstprzypisudolnego"/>
    <w:uiPriority w:val="99"/>
    <w:qFormat/>
    <w:rsid w:val="003158B7"/>
    <w:rPr>
      <w:rFonts w:ascii="Arial" w:hAnsi="Arial" w:cs="Arial"/>
      <w:sz w:val="20"/>
      <w:szCs w:val="20"/>
    </w:rPr>
  </w:style>
  <w:style w:type="character" w:styleId="Odwoanieprzypisudolnego">
    <w:name w:val="footnote reference"/>
    <w:aliases w:val="SUPERS,Odwołanie przypisu,Times 10 Point,Exposant 3 Point,Footnote symbol,Footnote reference number,number,Footnote Reference Superscript,stylish,Знак сноски-FN,Ciae niinee-FN,Знак сноски 1,-E Fußnotenzeichen"/>
    <w:basedOn w:val="Domylnaczcionkaakapitu"/>
    <w:link w:val="SUPERSCharCharCharCharCharCharCharChar"/>
    <w:uiPriority w:val="99"/>
    <w:unhideWhenUsed/>
    <w:qFormat/>
    <w:rsid w:val="003158B7"/>
    <w:rPr>
      <w:vertAlign w:val="superscript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ny"/>
    <w:link w:val="Odwoanieprzypisudolnego"/>
    <w:uiPriority w:val="99"/>
    <w:rsid w:val="003158B7"/>
    <w:pPr>
      <w:spacing w:after="160" w:line="240" w:lineRule="exact"/>
      <w:ind w:right="-23"/>
      <w:jc w:val="both"/>
    </w:pPr>
    <w:rPr>
      <w:vertAlign w:val="superscript"/>
    </w:rPr>
  </w:style>
  <w:style w:type="table" w:customStyle="1" w:styleId="Mainbidtables1">
    <w:name w:val="Main bid tables1"/>
    <w:basedOn w:val="Standardowy"/>
    <w:uiPriority w:val="99"/>
    <w:rsid w:val="003158B7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paragraph" w:customStyle="1" w:styleId="l51">
    <w:name w:val="l51"/>
    <w:basedOn w:val="Normalny"/>
    <w:next w:val="Normalny"/>
    <w:uiPriority w:val="9"/>
    <w:unhideWhenUsed/>
    <w:qFormat/>
    <w:rsid w:val="00F7062C"/>
    <w:pPr>
      <w:keepNext/>
      <w:keepLines/>
      <w:tabs>
        <w:tab w:val="num" w:pos="283"/>
      </w:tabs>
      <w:spacing w:before="40" w:after="0" w:line="259" w:lineRule="auto"/>
      <w:ind w:left="283" w:hanging="283"/>
      <w:jc w:val="both"/>
      <w:outlineLvl w:val="4"/>
    </w:pPr>
    <w:rPr>
      <w:rFonts w:ascii="Calibri Light" w:eastAsia="Yu Gothic Light" w:hAnsi="Calibri Light" w:cs="Times New Roman"/>
      <w:color w:val="2F5496"/>
      <w:sz w:val="20"/>
    </w:rPr>
  </w:style>
  <w:style w:type="paragraph" w:customStyle="1" w:styleId="Footer11">
    <w:name w:val="Footer 11"/>
    <w:basedOn w:val="Normalny"/>
    <w:next w:val="Normalny"/>
    <w:uiPriority w:val="9"/>
    <w:unhideWhenUsed/>
    <w:qFormat/>
    <w:rsid w:val="00F7062C"/>
    <w:pPr>
      <w:keepNext/>
      <w:keepLines/>
      <w:tabs>
        <w:tab w:val="num" w:pos="283"/>
      </w:tabs>
      <w:spacing w:before="40" w:after="0" w:line="259" w:lineRule="auto"/>
      <w:ind w:left="283" w:hanging="283"/>
      <w:jc w:val="both"/>
      <w:outlineLvl w:val="5"/>
    </w:pPr>
    <w:rPr>
      <w:rFonts w:ascii="Calibri Light" w:eastAsia="Yu Gothic Light" w:hAnsi="Calibri Light" w:cs="Times New Roman"/>
      <w:color w:val="1F3763"/>
      <w:sz w:val="20"/>
    </w:rPr>
  </w:style>
  <w:style w:type="paragraph" w:customStyle="1" w:styleId="aoua-titreannexes1">
    <w:name w:val="aoua-titre annexes1"/>
    <w:basedOn w:val="Normalny"/>
    <w:next w:val="Normalny"/>
    <w:uiPriority w:val="9"/>
    <w:unhideWhenUsed/>
    <w:qFormat/>
    <w:rsid w:val="00F7062C"/>
    <w:pPr>
      <w:keepNext/>
      <w:keepLines/>
      <w:tabs>
        <w:tab w:val="num" w:pos="283"/>
      </w:tabs>
      <w:spacing w:before="40" w:after="0" w:line="259" w:lineRule="auto"/>
      <w:ind w:left="283" w:hanging="283"/>
      <w:jc w:val="both"/>
      <w:outlineLvl w:val="6"/>
    </w:pPr>
    <w:rPr>
      <w:rFonts w:ascii="Calibri Light" w:eastAsia="Yu Gothic Light" w:hAnsi="Calibri Light" w:cs="Times New Roman"/>
      <w:i/>
      <w:iCs/>
      <w:color w:val="1F3763"/>
      <w:sz w:val="20"/>
    </w:rPr>
  </w:style>
  <w:style w:type="paragraph" w:customStyle="1" w:styleId="Heading8donotuse1">
    <w:name w:val="Heading 8 (do not use)1"/>
    <w:basedOn w:val="Normalny"/>
    <w:next w:val="Normalny"/>
    <w:uiPriority w:val="9"/>
    <w:unhideWhenUsed/>
    <w:qFormat/>
    <w:rsid w:val="00F7062C"/>
    <w:pPr>
      <w:keepNext/>
      <w:keepLines/>
      <w:tabs>
        <w:tab w:val="num" w:pos="283"/>
      </w:tabs>
      <w:spacing w:before="40" w:after="0" w:line="259" w:lineRule="auto"/>
      <w:ind w:left="283" w:hanging="283"/>
      <w:jc w:val="both"/>
      <w:outlineLvl w:val="7"/>
    </w:pPr>
    <w:rPr>
      <w:rFonts w:ascii="Calibri Light" w:eastAsia="Yu Gothic Light" w:hAnsi="Calibri Light" w:cs="Times New Roman"/>
      <w:color w:val="272727"/>
      <w:sz w:val="21"/>
      <w:szCs w:val="21"/>
    </w:rPr>
  </w:style>
  <w:style w:type="paragraph" w:customStyle="1" w:styleId="Heading91">
    <w:name w:val="Heading 91"/>
    <w:basedOn w:val="Normalny"/>
    <w:next w:val="Normalny"/>
    <w:uiPriority w:val="9"/>
    <w:unhideWhenUsed/>
    <w:qFormat/>
    <w:rsid w:val="00F7062C"/>
    <w:pPr>
      <w:keepNext/>
      <w:keepLines/>
      <w:tabs>
        <w:tab w:val="num" w:pos="283"/>
      </w:tabs>
      <w:spacing w:before="40" w:after="0" w:line="259" w:lineRule="auto"/>
      <w:ind w:left="283" w:hanging="283"/>
      <w:jc w:val="both"/>
      <w:outlineLvl w:val="8"/>
    </w:pPr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F70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62C"/>
    <w:pPr>
      <w:spacing w:after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62C"/>
    <w:rPr>
      <w:rFonts w:ascii="Arial" w:hAnsi="Arial" w:cs="Arial"/>
      <w:sz w:val="20"/>
      <w:szCs w:val="20"/>
    </w:rPr>
  </w:style>
  <w:style w:type="table" w:customStyle="1" w:styleId="Mainbidtables">
    <w:name w:val="Main bid tables"/>
    <w:basedOn w:val="Standardowy"/>
    <w:uiPriority w:val="99"/>
    <w:rsid w:val="00F7062C"/>
    <w:pPr>
      <w:spacing w:before="60" w:after="0" w:line="240" w:lineRule="auto"/>
      <w:ind w:left="709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68C"/>
    <w:pPr>
      <w:spacing w:after="200"/>
      <w:jc w:val="left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68C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Numbered Para 1,Dot pt,No Spacing1,List Paragraph Char Char Char,Indicator Text,Bullet 1,List Paragraph1,Bullet Points,MAIN CONTENT,List Paragraph12,F5 List Paragraph,Heading 2_sj,1st level - Bullet List Paragraph,Lettre d'introduction,Ha"/>
    <w:basedOn w:val="Normalny"/>
    <w:link w:val="AkapitzlistZnak"/>
    <w:uiPriority w:val="34"/>
    <w:qFormat/>
    <w:rsid w:val="00F3796E"/>
    <w:pPr>
      <w:ind w:left="720"/>
      <w:contextualSpacing/>
    </w:pPr>
  </w:style>
  <w:style w:type="character" w:customStyle="1" w:styleId="Nagwek5Znak">
    <w:name w:val="Nagłówek 5 Znak"/>
    <w:aliases w:val="Heading 5(unused) Znak,Level 3 - (i) Znak,Third Level Heading Znak,h5 Znak,Response Type Znak,Response Type1 Znak,Response Type2 Znak,Response Type3 Znak,Response Type4 Znak,Response Type5 Znak,Response Type6 Znak,Response Type7 Znak"/>
    <w:basedOn w:val="Domylnaczcionkaakapitu"/>
    <w:link w:val="Nagwek5"/>
    <w:uiPriority w:val="9"/>
    <w:rsid w:val="0043480A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gwek6Znak">
    <w:name w:val="Nagłówek 6 Znak"/>
    <w:aliases w:val="Footer 1 Znak"/>
    <w:basedOn w:val="Domylnaczcionkaakapitu"/>
    <w:link w:val="Nagwek6"/>
    <w:uiPriority w:val="9"/>
    <w:rsid w:val="0043480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7Znak">
    <w:name w:val="Nagłówek 7 Znak"/>
    <w:aliases w:val="sub3 Znak,Heading 7 (do not use) Znak,aoua-titre annexes Znak"/>
    <w:basedOn w:val="Domylnaczcionkaakapitu"/>
    <w:link w:val="Nagwek7"/>
    <w:uiPriority w:val="9"/>
    <w:rsid w:val="0043480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8Znak">
    <w:name w:val="Nagłówek 8 Znak"/>
    <w:aliases w:val="sub4 Znak,Heading 8 (do not use) Znak"/>
    <w:basedOn w:val="Domylnaczcionkaakapitu"/>
    <w:link w:val="Nagwek8"/>
    <w:uiPriority w:val="9"/>
    <w:rsid w:val="004348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4348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2">
    <w:name w:val="Table Grid12"/>
    <w:basedOn w:val="Standardowy"/>
    <w:next w:val="Tabela-Siatka"/>
    <w:uiPriority w:val="59"/>
    <w:rsid w:val="00C11E21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2ECF2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customStyle="1" w:styleId="TableGrid121">
    <w:name w:val="Table Grid121"/>
    <w:basedOn w:val="Standardowy"/>
    <w:next w:val="Tabela-Siatka"/>
    <w:uiPriority w:val="59"/>
    <w:rsid w:val="008F7E5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2ECF2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customStyle="1" w:styleId="Mainbidtables11">
    <w:name w:val="Main bid tables11"/>
    <w:basedOn w:val="Standardowy"/>
    <w:uiPriority w:val="99"/>
    <w:rsid w:val="00DB1F01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customStyle="1" w:styleId="TableGrid122">
    <w:name w:val="Table Grid122"/>
    <w:basedOn w:val="Standardowy"/>
    <w:next w:val="Tabela-Siatka"/>
    <w:uiPriority w:val="59"/>
    <w:rsid w:val="00896331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2ECF2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customStyle="1" w:styleId="TableGrid123">
    <w:name w:val="Table Grid123"/>
    <w:basedOn w:val="Standardowy"/>
    <w:next w:val="Tabela-Siatka"/>
    <w:uiPriority w:val="59"/>
    <w:rsid w:val="00B561DC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2ECF2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customStyle="1" w:styleId="TableGrid124">
    <w:name w:val="Table Grid124"/>
    <w:basedOn w:val="Standardowy"/>
    <w:next w:val="Tabela-Siatka"/>
    <w:uiPriority w:val="59"/>
    <w:rsid w:val="002529E5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2ECF2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customStyle="1" w:styleId="TableGrid125">
    <w:name w:val="Table Grid125"/>
    <w:basedOn w:val="Standardowy"/>
    <w:next w:val="Tabela-Siatka"/>
    <w:uiPriority w:val="59"/>
    <w:rsid w:val="002529E5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2ECF2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E02C51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4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4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493"/>
    <w:rPr>
      <w:vertAlign w:val="superscript"/>
    </w:rPr>
  </w:style>
  <w:style w:type="table" w:customStyle="1" w:styleId="Mainbidtables12">
    <w:name w:val="Main bid tables12"/>
    <w:basedOn w:val="Standardowy"/>
    <w:uiPriority w:val="99"/>
    <w:rsid w:val="005967E6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paragraph" w:customStyle="1" w:styleId="Default">
    <w:name w:val="Default"/>
    <w:rsid w:val="005967E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customStyle="1" w:styleId="Mainbidtables13">
    <w:name w:val="Main bid tables13"/>
    <w:basedOn w:val="Standardowy"/>
    <w:uiPriority w:val="99"/>
    <w:rsid w:val="005967E6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customStyle="1" w:styleId="Mainbidtables10">
    <w:name w:val="Main bid tables10"/>
    <w:basedOn w:val="Standardowy"/>
    <w:uiPriority w:val="99"/>
    <w:rsid w:val="00090294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customStyle="1" w:styleId="DocumentTable1">
    <w:name w:val="Document Table1"/>
    <w:basedOn w:val="Standardowy"/>
    <w:next w:val="Tabela-Siatka"/>
    <w:uiPriority w:val="39"/>
    <w:rsid w:val="009132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Standardowy"/>
    <w:next w:val="Tabela-Siatka"/>
    <w:uiPriority w:val="59"/>
    <w:rsid w:val="00BE478B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2ECF2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customStyle="1" w:styleId="Mainbidtables14">
    <w:name w:val="Main bid tables14"/>
    <w:basedOn w:val="Standardowy"/>
    <w:uiPriority w:val="99"/>
    <w:rsid w:val="00D906E6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character" w:customStyle="1" w:styleId="AkapitzlistZnak">
    <w:name w:val="Akapit z listą Znak"/>
    <w:aliases w:val="Numbered Para 1 Znak,Dot pt Znak,No Spacing1 Znak,List Paragraph Char Char Char Znak,Indicator Text Znak,Bullet 1 Znak,List Paragraph1 Znak,Bullet Points Znak,MAIN CONTENT Znak,List Paragraph12 Znak,F5 List Paragraph Znak,Ha Znak"/>
    <w:basedOn w:val="Domylnaczcionkaakapitu"/>
    <w:link w:val="Akapitzlist"/>
    <w:uiPriority w:val="34"/>
    <w:qFormat/>
    <w:rsid w:val="00B23598"/>
  </w:style>
  <w:style w:type="table" w:customStyle="1" w:styleId="TableGrid127">
    <w:name w:val="Table Grid127"/>
    <w:basedOn w:val="Standardowy"/>
    <w:next w:val="Tabela-Siatka"/>
    <w:uiPriority w:val="59"/>
    <w:rsid w:val="005308AE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2ECF2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customStyle="1" w:styleId="TableGrid128">
    <w:name w:val="Table Grid128"/>
    <w:basedOn w:val="Standardowy"/>
    <w:next w:val="Tabela-Siatka"/>
    <w:uiPriority w:val="59"/>
    <w:rsid w:val="00165601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2ECF2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customStyle="1" w:styleId="TableGrid129">
    <w:name w:val="Table Grid129"/>
    <w:basedOn w:val="Standardowy"/>
    <w:next w:val="Tabela-Siatka"/>
    <w:uiPriority w:val="59"/>
    <w:rsid w:val="00165601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2ECF2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styleId="Tabelasiatki4akcent5">
    <w:name w:val="Grid Table 4 Accent 5"/>
    <w:basedOn w:val="Standardowy"/>
    <w:uiPriority w:val="49"/>
    <w:rsid w:val="00766BB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ppendixHeadingLevel1">
    <w:name w:val="Appendix Heading Level 1"/>
    <w:next w:val="Normalny"/>
    <w:link w:val="AppendixHeadingLevel1Char"/>
    <w:uiPriority w:val="10"/>
    <w:qFormat/>
    <w:rsid w:val="00C5196E"/>
    <w:pPr>
      <w:keepNext/>
      <w:pageBreakBefore/>
      <w:numPr>
        <w:numId w:val="64"/>
      </w:numPr>
      <w:spacing w:before="120" w:after="120" w:line="259" w:lineRule="auto"/>
      <w:outlineLvl w:val="0"/>
    </w:pPr>
    <w:rPr>
      <w:rFonts w:ascii="Arial" w:eastAsia="Times New Roman" w:hAnsi="Arial" w:cs="Arial"/>
      <w:bCs/>
      <w:color w:val="006BB7"/>
      <w:sz w:val="36"/>
      <w:szCs w:val="32"/>
    </w:rPr>
  </w:style>
  <w:style w:type="character" w:customStyle="1" w:styleId="AppendixHeadingLevel1Char">
    <w:name w:val="Appendix Heading Level 1 Char"/>
    <w:basedOn w:val="Nagwek1Znak"/>
    <w:link w:val="AppendixHeadingLevel1"/>
    <w:uiPriority w:val="10"/>
    <w:rsid w:val="00C5196E"/>
    <w:rPr>
      <w:rFonts w:ascii="Arial" w:eastAsia="Times New Roman" w:hAnsi="Arial" w:cs="Arial"/>
      <w:b w:val="0"/>
      <w:bCs/>
      <w:smallCaps w:val="0"/>
      <w:color w:val="006BB7"/>
      <w:sz w:val="36"/>
      <w:szCs w:val="32"/>
    </w:rPr>
  </w:style>
  <w:style w:type="paragraph" w:customStyle="1" w:styleId="AppendixHeadingLevel2">
    <w:name w:val="Appendix Heading Level 2"/>
    <w:basedOn w:val="Nagwek2"/>
    <w:next w:val="Normalny"/>
    <w:uiPriority w:val="10"/>
    <w:qFormat/>
    <w:rsid w:val="00C5196E"/>
    <w:pPr>
      <w:numPr>
        <w:numId w:val="64"/>
      </w:numPr>
      <w:spacing w:before="240" w:after="120"/>
    </w:pPr>
    <w:rPr>
      <w:rFonts w:ascii="Arial" w:hAnsi="Arial" w:cs="Arial"/>
      <w:b w:val="0"/>
      <w:bCs/>
      <w:iCs/>
      <w:color w:val="006BB7"/>
      <w:sz w:val="32"/>
      <w:szCs w:val="28"/>
    </w:rPr>
  </w:style>
  <w:style w:type="paragraph" w:customStyle="1" w:styleId="AppendixHeadingLevel3">
    <w:name w:val="Appendix Heading Level 3"/>
    <w:basedOn w:val="Nagwek3"/>
    <w:next w:val="Normalny"/>
    <w:uiPriority w:val="10"/>
    <w:qFormat/>
    <w:rsid w:val="00C5196E"/>
    <w:pPr>
      <w:numPr>
        <w:numId w:val="64"/>
      </w:numPr>
      <w:spacing w:before="120" w:after="120" w:line="305" w:lineRule="auto"/>
    </w:pPr>
    <w:rPr>
      <w:rFonts w:ascii="Arial" w:hAnsi="Arial" w:cs="Arial"/>
      <w:bCs/>
      <w:i w:val="0"/>
      <w:color w:val="006BB7"/>
      <w:szCs w:val="26"/>
    </w:rPr>
  </w:style>
  <w:style w:type="paragraph" w:customStyle="1" w:styleId="AppendixHeadingLevel4">
    <w:name w:val="Appendix Heading Level 4"/>
    <w:basedOn w:val="AppendixHeadingLevel3"/>
    <w:next w:val="Normalny"/>
    <w:uiPriority w:val="10"/>
    <w:qFormat/>
    <w:rsid w:val="00C5196E"/>
    <w:pPr>
      <w:numPr>
        <w:ilvl w:val="3"/>
      </w:numPr>
      <w:tabs>
        <w:tab w:val="left" w:pos="993"/>
      </w:tabs>
      <w:spacing w:before="40" w:line="259" w:lineRule="auto"/>
      <w:outlineLvl w:val="3"/>
    </w:pPr>
    <w:rPr>
      <w:sz w:val="20"/>
    </w:rPr>
  </w:style>
  <w:style w:type="paragraph" w:customStyle="1" w:styleId="AppendixHeadingLevel5">
    <w:name w:val="Appendix Heading Level 5"/>
    <w:basedOn w:val="AppendixHeadingLevel4"/>
    <w:next w:val="Normalny"/>
    <w:uiPriority w:val="10"/>
    <w:unhideWhenUsed/>
    <w:qFormat/>
    <w:rsid w:val="00C5196E"/>
    <w:pPr>
      <w:numPr>
        <w:ilvl w:val="4"/>
      </w:numPr>
      <w:tabs>
        <w:tab w:val="clear" w:pos="993"/>
        <w:tab w:val="num" w:pos="360"/>
        <w:tab w:val="left" w:pos="1134"/>
      </w:tabs>
      <w:outlineLvl w:val="4"/>
    </w:pPr>
    <w:rPr>
      <w:b/>
      <w:bCs w:val="0"/>
      <w:i/>
      <w:iCs/>
      <w:color w:val="auto"/>
    </w:rPr>
  </w:style>
  <w:style w:type="table" w:customStyle="1" w:styleId="TableGrid1210">
    <w:name w:val="Table Grid1210"/>
    <w:basedOn w:val="Standardowy"/>
    <w:next w:val="Tabela-Siatka"/>
    <w:uiPriority w:val="59"/>
    <w:rsid w:val="00C5196E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2ECF2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table" w:styleId="Tabelasiatki4akcent1">
    <w:name w:val="Grid Table 4 Accent 1"/>
    <w:basedOn w:val="Standardowy"/>
    <w:uiPriority w:val="49"/>
    <w:rsid w:val="00545E3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tion1">
    <w:name w:val="Mention1"/>
    <w:basedOn w:val="Domylnaczcionkaakapitu"/>
    <w:uiPriority w:val="99"/>
    <w:unhideWhenUsed/>
    <w:rsid w:val="00275FBC"/>
    <w:rPr>
      <w:color w:val="2B579A"/>
      <w:shd w:val="clear" w:color="auto" w:fill="E1DFDD"/>
    </w:rPr>
  </w:style>
  <w:style w:type="table" w:customStyle="1" w:styleId="GridTable4-Accent11">
    <w:name w:val="Grid Table 4 - Accent 11"/>
    <w:basedOn w:val="Standardowy"/>
    <w:next w:val="Tabelasiatki4akcent1"/>
    <w:uiPriority w:val="49"/>
    <w:rsid w:val="00275FBC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Mainbidtables15">
    <w:name w:val="Main bid tables15"/>
    <w:basedOn w:val="Standardowy"/>
    <w:uiPriority w:val="99"/>
    <w:rsid w:val="009A7258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left w:val="single" w:sz="4" w:space="0" w:color="0055A0"/>
        <w:bottom w:val="single" w:sz="4" w:space="0" w:color="0055A0"/>
        <w:right w:val="single" w:sz="4" w:space="0" w:color="0055A0"/>
        <w:insideV w:val="single" w:sz="4" w:space="0" w:color="0055A0"/>
      </w:tblBorders>
    </w:tblPr>
    <w:tcPr>
      <w:vAlign w:val="center"/>
    </w:tcPr>
    <w:tblStylePr w:type="firstRow">
      <w:rPr>
        <w:color w:val="FFFFFF"/>
      </w:rPr>
      <w:tblPr/>
      <w:tcPr>
        <w:tcBorders>
          <w:top w:val="nil"/>
          <w:left w:val="single" w:sz="4" w:space="0" w:color="0055A0"/>
          <w:bottom w:val="nil"/>
          <w:right w:val="single" w:sz="4" w:space="0" w:color="0055A0"/>
          <w:insideH w:val="nil"/>
          <w:insideV w:val="nil"/>
          <w:tl2br w:val="nil"/>
          <w:tr2bl w:val="nil"/>
        </w:tcBorders>
        <w:shd w:val="clear" w:color="auto" w:fill="006BB7"/>
      </w:tcPr>
    </w:tblStylePr>
    <w:tblStylePr w:type="band1Vert">
      <w:pPr>
        <w:jc w:val="left"/>
      </w:pPr>
      <w:tblPr/>
      <w:tcPr>
        <w:shd w:val="clear" w:color="auto" w:fill="F5F9FC"/>
      </w:tcPr>
    </w:tblStylePr>
    <w:tblStylePr w:type="band1Horz">
      <w:tblPr/>
      <w:tcPr>
        <w:shd w:val="clear" w:color="auto" w:fill="EDF3F7"/>
      </w:tcPr>
    </w:tblStylePr>
    <w:tblStylePr w:type="band2Horz">
      <w:tblPr/>
      <w:tcPr>
        <w:tcBorders>
          <w:insideV w:val="single" w:sz="4" w:space="0" w:color="0055A0"/>
        </w:tcBorders>
        <w:shd w:val="clear" w:color="auto" w:fill="FFFFFF"/>
      </w:tcPr>
    </w:tblStylePr>
  </w:style>
  <w:style w:type="paragraph" w:customStyle="1" w:styleId="ODP">
    <w:name w:val="ODP"/>
    <w:basedOn w:val="Text2"/>
    <w:rsid w:val="000D5CD1"/>
    <w:pPr>
      <w:ind w:left="0"/>
    </w:pPr>
  </w:style>
  <w:style w:type="paragraph" w:styleId="Poprawka">
    <w:name w:val="Revision"/>
    <w:hidden/>
    <w:uiPriority w:val="99"/>
    <w:semiHidden/>
    <w:rsid w:val="00633A2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D6D4B"/>
    <w:rPr>
      <w:color w:val="800080" w:themeColor="followedHyperlink"/>
      <w:u w:val="single"/>
    </w:rPr>
  </w:style>
  <w:style w:type="paragraph" w:styleId="Bibliografia">
    <w:name w:val="Bibliography"/>
    <w:basedOn w:val="Normalny"/>
    <w:next w:val="Normalny"/>
    <w:uiPriority w:val="37"/>
    <w:unhideWhenUsed/>
    <w:rsid w:val="00C84DDA"/>
    <w:pPr>
      <w:spacing w:after="120" w:line="259" w:lineRule="auto"/>
      <w:jc w:val="both"/>
    </w:pPr>
    <w:rPr>
      <w:rFonts w:ascii="Arial" w:hAnsi="Arial" w:cs="Arial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1056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65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89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4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2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clima/eu-action/climate-strategies-targets/2050-long-term-strategy_en%20(europa.eu)" TargetMode="External"/><Relationship Id="rId1" Type="http://schemas.openxmlformats.org/officeDocument/2006/relationships/hyperlink" Target="https://ec.europa.eu/clima/document/download/62a6fb28-0df8-4abb-b3e8-373933f97191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SKM12</b:Tag>
    <b:SourceType>Report</b:SourceType>
    <b:Guid>{9248FB64-51B1-467E-9A6E-62B7560E5DDB}</b:Guid>
    <b:Author>
      <b:Author>
        <b:Corporate>SKM Enviros</b:Corporate>
      </b:Author>
    </b:Author>
    <b:Title>Further Assessment of Policy Options for the Management and Destruction of Banks of ODS and F-Gases in the EU</b:Title>
    <b:Year>2012</b:Year>
    <b:RefOrder>1</b:RefOrder>
  </b:Source>
  <b:Source>
    <b:Tag>Eur20a</b:Tag>
    <b:SourceType>Report</b:SourceType>
    <b:Guid>{CFD17866-E11E-4D67-B5B3-04811A57D66A}</b:Guid>
    <b:Author>
      <b:Author>
        <b:NameList>
          <b:Person>
            <b:Last>EEA</b:Last>
          </b:Person>
        </b:NameList>
      </b:Author>
    </b:Author>
    <b:Title>Ozone-depleting substances 2020. https://www.eea.europa.eu/themes/climate/ozone-depleting-substances-and-climate-change/2020</b:Title>
    <b:Year>2020</b:Year>
    <b:RefOrder>5</b:RefOrder>
  </b:Source>
  <b:Source>
    <b:Tag>Hon19</b:Tag>
    <b:SourceType>Report</b:SourceType>
    <b:Guid>{A3BBAA96-AB91-421B-9CE9-8C49D51CC1CA}</b:Guid>
    <b:Author>
      <b:Author>
        <b:Corporate>Honeywell</b:Corporate>
      </b:Author>
    </b:Author>
    <b:Title>Update on next generation low GWP Refrigerants for chiller products</b:Title>
    <b:Year>2019</b:Year>
    <b:RefOrder>19</b:RefOrder>
  </b:Source>
  <b:Source>
    <b:Tag>Sav18</b:Tag>
    <b:SourceType>Report</b:SourceType>
    <b:Guid>{7A9DB27D-7FA5-4C94-878C-C18CFE219BF4}</b:Guid>
    <b:Author>
      <b:Author>
        <b:NameList>
          <b:Person>
            <b:Last>Saviano</b:Last>
            <b:First>G.</b:First>
          </b:Person>
        </b:NameList>
      </b:Author>
    </b:Author>
    <b:Title>Properties of potential eco-friendly gas replacements for particle detectors in high energy physics</b:Title>
    <b:Year>2018</b:Year>
    <b:RefOrder>20</b:RefOrder>
  </b:Source>
  <b:Source>
    <b:Tag>Cle20</b:Tag>
    <b:SourceType>Report</b:SourceType>
    <b:Guid>{1D6BECE6-0952-4153-9E9B-24EA4B85046E}</b:Guid>
    <b:Author>
      <b:Author>
        <b:Corporate>Clean label project</b:Corporate>
      </b:Author>
    </b:Author>
    <b:Title>Decaf Coffee: Our point of view; study on DCM contents in decaf coffee</b:Title>
    <b:Year>2020</b:Year>
    <b:RefOrder>23</b:RefOrder>
  </b:Source>
  <b:Source>
    <b:Tag>ECH16</b:Tag>
    <b:SourceType>Report</b:SourceType>
    <b:Guid>{73AE3B0B-8765-4513-99F7-D705C4808C57}</b:Guid>
    <b:Author>
      <b:Author>
        <b:Corporate>ECHA</b:Corporate>
      </b:Author>
    </b:Author>
    <b:Title>Substance infocard for dichloromethane; methylene chloride</b:Title>
    <b:Year>2016</b:Year>
    <b:RefOrder>24</b:RefOrder>
  </b:Source>
  <b:Source>
    <b:Tag>Eur2</b:Tag>
    <b:SourceType>Report</b:SourceType>
    <b:Guid>{41C857CB-C477-49CB-9B44-936B0518C4FA}</b:Guid>
    <b:Author>
      <b:Author>
        <b:Corporate>European Commission</b:Corporate>
      </b:Author>
    </b:Author>
    <b:Title>Volatile Organic Carbon Solvents Directive</b:Title>
    <b:Year>1999</b:Year>
    <b:RefOrder>25</b:RefOrder>
  </b:Source>
  <b:Source>
    <b:Tag>Eur13</b:Tag>
    <b:SourceType>Report</b:SourceType>
    <b:Guid>{56D9B78B-AB1D-4BD6-A011-0A4D7DCAFC4D}</b:Guid>
    <b:Author>
      <b:Author>
        <b:Corporate>European Chemicals Bureau</b:Corporate>
      </b:Author>
    </b:Author>
    <b:Title>Tetrachloroethylene Risk Assessment Report - part I: Environment</b:Title>
    <b:Year>2005</b:Year>
    <b:RefOrder>26</b:RefOrder>
  </b:Source>
  <b:Source>
    <b:Tag>Eur1</b:Tag>
    <b:SourceType>Report</b:SourceType>
    <b:Guid>{2D1D4F63-2C5D-4B22-BA16-1039430F2B3F}</b:Guid>
    <b:Author>
      <b:Author>
        <b:Corporate>European Commission</b:Corporate>
      </b:Author>
    </b:Author>
    <b:Title>Staff Working Document: Evaluation of Regulation (EC) No 1005/2009 of the European Parliament and of the Council of 16 September 2009 on substances that deplete the ozone layer</b:Title>
    <b:Year>2019</b:Year>
    <b:RefOrder>1</b:RefOrder>
  </b:Source>
  <b:Source>
    <b:Tag>Eur20</b:Tag>
    <b:SourceType>Report</b:SourceType>
    <b:Guid>{05A032BB-D3D7-4FE6-958F-5157244A7940}</b:Guid>
    <b:Author>
      <b:Author>
        <b:Corporate>European Environment Agency</b:Corporate>
      </b:Author>
    </b:Author>
    <b:Title>Annual data collection on production and use of ODS substances</b:Title>
    <b:Year>2020</b:Year>
    <b:RefOrder>11</b:RefOrder>
  </b:Source>
  <b:Source>
    <b:Tag>Ram19</b:Tag>
    <b:SourceType>Report</b:SourceType>
    <b:Guid>{599FD3BD-1D09-49CB-8F6B-F12950686331}</b:Guid>
    <b:Author>
      <b:Author>
        <b:Corporate>Ramboll</b:Corporate>
      </b:Author>
    </b:Author>
    <b:Title>Support study for the evaluation of Regulation (EC) No 1005/2009 on substances that deplete the ozone layer</b:Title>
    <b:Year>2019</b:Year>
    <b:RefOrder>12</b:RefOrder>
  </b:Source>
  <b:Source>
    <b:Tag>UNE18</b:Tag>
    <b:SourceType>Report</b:SourceType>
    <b:Guid>{84E98707-CB77-494E-8ABF-880093639645}</b:Guid>
    <b:Title>Report of the Halons Technical Options Committee, Volume 1, 2018 Assessment Report.</b:Title>
    <b:Year>2018</b:Year>
    <b:Author>
      <b:Author>
        <b:NameList>
          <b:Person>
            <b:Last>UNEP</b:Last>
          </b:Person>
        </b:NameList>
      </b:Author>
    </b:Author>
    <b:RefOrder>3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Reference xmlns="d206550b-961c-4b83-a2d4-b8fdbe48a929" xsi:nil="true"/>
    <EC_Collab_Status xmlns="d206550b-961c-4b83-a2d4-b8fdbe48a929">Not Started</EC_Collab_Status>
    <EC_Collab_DocumentLanguage xmlns="d206550b-961c-4b83-a2d4-b8fdbe48a929">EN</EC_Collab_DocumentLangu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BACE5CAC6A6B74EB03A6A7A89C32BCD" ma:contentTypeVersion="0" ma:contentTypeDescription="Create a new document in this library." ma:contentTypeScope="" ma:versionID="60b86101c5c1114a734d932fcbc8b417">
  <xsd:schema xmlns:xsd="http://www.w3.org/2001/XMLSchema" xmlns:xs="http://www.w3.org/2001/XMLSchema" xmlns:p="http://schemas.microsoft.com/office/2006/metadata/properties" xmlns:ns2="http://schemas.microsoft.com/sharepoint/v3/fields" xmlns:ns3="d206550b-961c-4b83-a2d4-b8fdbe48a929" targetNamespace="http://schemas.microsoft.com/office/2006/metadata/properties" ma:root="true" ma:fieldsID="53b0bf9dd513b97535dcfa575bca3979" ns2:_="" ns3:_="">
    <xsd:import namespace="http://schemas.microsoft.com/sharepoint/v3/fields"/>
    <xsd:import namespace="d206550b-961c-4b83-a2d4-b8fdbe48a929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6550b-961c-4b83-a2d4-b8fdbe48a929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67BB0-9DDA-40F1-B7F8-AD012572C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A4679-ED2E-4357-8B70-A632FB6AF9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77BE46-4155-4A61-A9CE-FD4279F80C2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206550b-961c-4b83-a2d4-b8fdbe48a929"/>
  </ds:schemaRefs>
</ds:datastoreItem>
</file>

<file path=customXml/itemProps4.xml><?xml version="1.0" encoding="utf-8"?>
<ds:datastoreItem xmlns:ds="http://schemas.openxmlformats.org/officeDocument/2006/customXml" ds:itemID="{E9B6EB4B-E45D-4361-82F4-5C47BA3C1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206550b-961c-4b83-a2d4-b8fdbe48a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Agnieszka</dc:creator>
  <cp:keywords/>
  <dc:description/>
  <cp:lastModifiedBy>TOMASZEWSKA Agnieszka</cp:lastModifiedBy>
  <cp:revision>2</cp:revision>
  <dcterms:created xsi:type="dcterms:W3CDTF">2022-05-04T14:33:00Z</dcterms:created>
  <dcterms:modified xsi:type="dcterms:W3CDTF">2022-05-04T14:33:00Z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CP-027</vt:lpwstr>
  </property>
  <property fmtid="{D5CDD505-2E9C-101B-9397-08002B2CF9AE}" pid="7" name="Created using">
    <vt:lpwstr>LW 7.0.1, Build 20190916</vt:lpwstr>
  </property>
  <property fmtid="{D5CDD505-2E9C-101B-9397-08002B2CF9AE}" pid="8" name="Last edited using">
    <vt:lpwstr>LW 8.0, Build 20220128</vt:lpwstr>
  </property>
  <property fmtid="{D5CDD505-2E9C-101B-9397-08002B2CF9AE}" pid="9" name="_LW_INVALIDATED__LW_INVALIDATED__LW_INVALIDATED__LW_INVALIDATED__LW_INVALIDATED__LW_INVALIDATED__LW_INVALIDATED__LW_INVALIDATED__LW_INVALIDATED__LW_INVALIDATED__LW_INVALIDATED__LW_INVALIDATED__LW_INVALIDATED__LW_INVALIDATED__LW_INVALIDATED__LW_INVALIDATED">
    <vt:lpwstr>0x010100258AA79CEB83498886A3A08681123250001BACE5CAC6A6B74EB03A6A7A89C32BCD</vt:lpwstr>
  </property>
  <property fmtid="{D5CDD505-2E9C-101B-9397-08002B2CF9AE}" pid="10" name="MSIP_Label_6bd9ddd1-4d20-43f6-abfa-fc3c07406f94_Enabled">
    <vt:lpwstr>true</vt:lpwstr>
  </property>
  <property fmtid="{D5CDD505-2E9C-101B-9397-08002B2CF9AE}" pid="11" name="MSIP_Label_6bd9ddd1-4d20-43f6-abfa-fc3c07406f94_SetDate">
    <vt:lpwstr>2022-03-21T10:51:02Z</vt:lpwstr>
  </property>
  <property fmtid="{D5CDD505-2E9C-101B-9397-08002B2CF9AE}" pid="12" name="MSIP_Label_6bd9ddd1-4d20-43f6-abfa-fc3c07406f94_Method">
    <vt:lpwstr>Standard</vt:lpwstr>
  </property>
  <property fmtid="{D5CDD505-2E9C-101B-9397-08002B2CF9AE}" pid="13" name="MSIP_Label_6bd9ddd1-4d20-43f6-abfa-fc3c07406f94_Name">
    <vt:lpwstr>Commission Use</vt:lpwstr>
  </property>
  <property fmtid="{D5CDD505-2E9C-101B-9397-08002B2CF9AE}" pid="14" name="MSIP_Label_6bd9ddd1-4d20-43f6-abfa-fc3c07406f94_SiteId">
    <vt:lpwstr>b24c8b06-522c-46fe-9080-70926f8dddb1</vt:lpwstr>
  </property>
  <property fmtid="{D5CDD505-2E9C-101B-9397-08002B2CF9AE}" pid="15" name="MSIP_Label_6bd9ddd1-4d20-43f6-abfa-fc3c07406f94_ActionId">
    <vt:lpwstr>84953c64-8f03-4089-bd4b-f29f975965d6</vt:lpwstr>
  </property>
  <property fmtid="{D5CDD505-2E9C-101B-9397-08002B2CF9AE}" pid="16" name="MSIP_Label_6bd9ddd1-4d20-43f6-abfa-fc3c07406f94_ContentBits">
    <vt:lpwstr>0</vt:lpwstr>
  </property>
</Properties>
</file>